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p>
    <w:p>
      <w:pPr>
        <w:jc w:val="center"/>
        <w:rPr>
          <w:b/>
          <w:sz w:val="44"/>
          <w:szCs w:val="44"/>
        </w:rPr>
      </w:pPr>
      <w:r>
        <w:rPr>
          <w:rFonts w:hint="eastAsia"/>
          <w:b/>
          <w:sz w:val="44"/>
          <w:szCs w:val="44"/>
        </w:rPr>
        <w:t>苏州市重点排污单位环境信息公开表</w:t>
      </w:r>
    </w:p>
    <w:tbl>
      <w:tblPr>
        <w:tblStyle w:val="4"/>
        <w:tblW w:w="142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63"/>
        <w:gridCol w:w="1276"/>
        <w:gridCol w:w="1332"/>
        <w:gridCol w:w="1418"/>
        <w:gridCol w:w="1262"/>
        <w:gridCol w:w="516"/>
        <w:gridCol w:w="618"/>
        <w:gridCol w:w="1276"/>
        <w:gridCol w:w="1276"/>
        <w:gridCol w:w="632"/>
        <w:gridCol w:w="644"/>
        <w:gridCol w:w="1417"/>
        <w:gridCol w:w="12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一、基</w:t>
            </w:r>
            <w:r>
              <w:rPr>
                <w:rFonts w:ascii="黑体" w:eastAsia="黑体"/>
                <w:b/>
                <w:sz w:val="28"/>
                <w:szCs w:val="28"/>
              </w:rPr>
              <w:t xml:space="preserve"> </w:t>
            </w:r>
            <w:r>
              <w:rPr>
                <w:rFonts w:hint="eastAsia" w:ascii="黑体" w:eastAsia="黑体"/>
                <w:b/>
                <w:sz w:val="28"/>
                <w:szCs w:val="28"/>
              </w:rPr>
              <w:t>础</w:t>
            </w:r>
            <w:r>
              <w:rPr>
                <w:rFonts w:ascii="黑体" w:eastAsia="黑体"/>
                <w:b/>
                <w:sz w:val="28"/>
                <w:szCs w:val="28"/>
              </w:rPr>
              <w:t xml:space="preserve"> </w:t>
            </w:r>
            <w:r>
              <w:rPr>
                <w:rFonts w:hint="eastAsia" w:ascii="黑体" w:eastAsia="黑体"/>
                <w:b/>
                <w:sz w:val="28"/>
                <w:szCs w:val="28"/>
              </w:rPr>
              <w:t>信</w:t>
            </w:r>
            <w:r>
              <w:rPr>
                <w:rFonts w:ascii="黑体" w:eastAsia="黑体"/>
                <w:b/>
                <w:sz w:val="28"/>
                <w:szCs w:val="28"/>
              </w:rPr>
              <w:t xml:space="preserve"> </w:t>
            </w:r>
            <w:r>
              <w:rPr>
                <w:rFonts w:hint="eastAsia" w:ascii="黑体" w:eastAsia="黑体"/>
                <w:b/>
                <w:sz w:val="28"/>
                <w:szCs w:val="28"/>
              </w:rPr>
              <w:t>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2639" w:type="dxa"/>
            <w:gridSpan w:val="2"/>
            <w:tcBorders>
              <w:right w:val="single" w:color="auto" w:sz="4" w:space="0"/>
            </w:tcBorders>
            <w:vAlign w:val="center"/>
          </w:tcPr>
          <w:p>
            <w:pPr>
              <w:jc w:val="center"/>
              <w:rPr>
                <w:rFonts w:ascii="仿宋_GB2312" w:eastAsia="仿宋_GB2312"/>
                <w:b/>
                <w:szCs w:val="21"/>
              </w:rPr>
            </w:pPr>
            <w:r>
              <w:rPr>
                <w:rFonts w:hint="eastAsia" w:ascii="仿宋_GB2312" w:eastAsia="仿宋_GB2312"/>
                <w:b/>
                <w:szCs w:val="21"/>
              </w:rPr>
              <w:t>单位名称</w:t>
            </w:r>
          </w:p>
        </w:tc>
        <w:tc>
          <w:tcPr>
            <w:tcW w:w="11624" w:type="dxa"/>
            <w:gridSpan w:val="11"/>
            <w:tcBorders>
              <w:left w:val="single" w:color="auto" w:sz="4" w:space="0"/>
            </w:tcBorders>
            <w:vAlign w:val="center"/>
          </w:tcPr>
          <w:p>
            <w:pPr>
              <w:ind w:firstLine="420" w:firstLineChars="150"/>
            </w:pPr>
            <w:r>
              <w:rPr>
                <w:rFonts w:hint="eastAsia" w:ascii="仿宋_GB2312" w:eastAsia="仿宋_GB2312"/>
                <w:sz w:val="28"/>
                <w:szCs w:val="28"/>
              </w:rPr>
              <w:t>张家港市国泰华荣化工新材料有限公司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4" w:hRule="atLeast"/>
          <w:jc w:val="center"/>
        </w:trPr>
        <w:tc>
          <w:tcPr>
            <w:tcW w:w="2639" w:type="dxa"/>
            <w:gridSpan w:val="2"/>
            <w:vAlign w:val="center"/>
          </w:tcPr>
          <w:p>
            <w:pPr>
              <w:spacing w:line="400" w:lineRule="exact"/>
              <w:jc w:val="center"/>
              <w:rPr>
                <w:rFonts w:ascii="仿宋_GB2312" w:eastAsia="仿宋_GB2312"/>
                <w:b/>
                <w:szCs w:val="21"/>
              </w:rPr>
            </w:pPr>
            <w:r>
              <w:rPr>
                <w:rFonts w:hint="eastAsia" w:ascii="仿宋_GB2312" w:eastAsia="仿宋_GB2312"/>
                <w:b/>
                <w:szCs w:val="21"/>
              </w:rPr>
              <w:t>组织机构</w:t>
            </w:r>
          </w:p>
          <w:p>
            <w:pPr>
              <w:spacing w:line="400" w:lineRule="exact"/>
              <w:jc w:val="center"/>
              <w:rPr>
                <w:rFonts w:ascii="仿宋_GB2312" w:eastAsia="仿宋_GB2312"/>
                <w:b/>
                <w:szCs w:val="21"/>
              </w:rPr>
            </w:pPr>
            <w:r>
              <w:rPr>
                <w:rFonts w:hint="eastAsia" w:ascii="仿宋_GB2312" w:eastAsia="仿宋_GB2312"/>
                <w:b/>
                <w:szCs w:val="21"/>
              </w:rPr>
              <w:t>代</w:t>
            </w:r>
            <w:r>
              <w:rPr>
                <w:rFonts w:ascii="仿宋_GB2312" w:eastAsia="仿宋_GB2312"/>
                <w:b/>
                <w:szCs w:val="21"/>
              </w:rPr>
              <w:t xml:space="preserve"> </w:t>
            </w:r>
            <w:r>
              <w:rPr>
                <w:rFonts w:hint="eastAsia" w:ascii="仿宋_GB2312" w:eastAsia="仿宋_GB2312"/>
                <w:b/>
                <w:szCs w:val="21"/>
              </w:rPr>
              <w:t>码</w:t>
            </w:r>
          </w:p>
        </w:tc>
        <w:tc>
          <w:tcPr>
            <w:tcW w:w="4528" w:type="dxa"/>
            <w:gridSpan w:val="4"/>
            <w:vAlign w:val="center"/>
          </w:tcPr>
          <w:p>
            <w:pPr>
              <w:jc w:val="center"/>
              <w:rPr>
                <w:rFonts w:ascii="仿宋_GB2312" w:eastAsia="仿宋_GB2312"/>
                <w:szCs w:val="21"/>
              </w:rPr>
            </w:pPr>
            <w:r>
              <w:rPr>
                <w:rFonts w:ascii="仿宋_GB2312" w:eastAsia="仿宋_GB2312"/>
                <w:szCs w:val="21"/>
              </w:rPr>
              <w:t>91320592718542773P</w:t>
            </w:r>
          </w:p>
        </w:tc>
        <w:tc>
          <w:tcPr>
            <w:tcW w:w="1894" w:type="dxa"/>
            <w:gridSpan w:val="2"/>
            <w:vAlign w:val="center"/>
          </w:tcPr>
          <w:p>
            <w:pPr>
              <w:spacing w:line="400" w:lineRule="exact"/>
              <w:jc w:val="center"/>
              <w:rPr>
                <w:rFonts w:ascii="仿宋_GB2312" w:eastAsia="仿宋_GB2312"/>
                <w:b/>
                <w:szCs w:val="21"/>
              </w:rPr>
            </w:pPr>
            <w:r>
              <w:rPr>
                <w:rFonts w:hint="eastAsia" w:ascii="仿宋_GB2312" w:eastAsia="仿宋_GB2312"/>
                <w:b/>
                <w:szCs w:val="21"/>
              </w:rPr>
              <w:t>法</w:t>
            </w:r>
            <w:r>
              <w:rPr>
                <w:rFonts w:ascii="仿宋_GB2312" w:eastAsia="仿宋_GB2312"/>
                <w:b/>
                <w:szCs w:val="21"/>
              </w:rPr>
              <w:t xml:space="preserve">  </w:t>
            </w:r>
            <w:r>
              <w:rPr>
                <w:rFonts w:hint="eastAsia" w:ascii="仿宋_GB2312" w:eastAsia="仿宋_GB2312"/>
                <w:b/>
                <w:szCs w:val="21"/>
              </w:rPr>
              <w:t>定</w:t>
            </w:r>
          </w:p>
          <w:p>
            <w:pPr>
              <w:spacing w:line="400" w:lineRule="exact"/>
              <w:jc w:val="center"/>
              <w:rPr>
                <w:rFonts w:ascii="仿宋_GB2312" w:eastAsia="仿宋_GB2312"/>
                <w:b/>
                <w:szCs w:val="21"/>
              </w:rPr>
            </w:pPr>
            <w:r>
              <w:rPr>
                <w:rFonts w:hint="eastAsia" w:ascii="仿宋_GB2312" w:eastAsia="仿宋_GB2312"/>
                <w:b/>
                <w:szCs w:val="21"/>
              </w:rPr>
              <w:t>代表人</w:t>
            </w:r>
          </w:p>
        </w:tc>
        <w:tc>
          <w:tcPr>
            <w:tcW w:w="1276" w:type="dxa"/>
            <w:tcBorders>
              <w:right w:val="single" w:color="auto" w:sz="4" w:space="0"/>
            </w:tcBorders>
            <w:vAlign w:val="center"/>
          </w:tcPr>
          <w:p>
            <w:pPr>
              <w:jc w:val="center"/>
              <w:rPr>
                <w:rFonts w:ascii="仿宋_GB2312" w:eastAsia="仿宋_GB2312"/>
                <w:szCs w:val="21"/>
              </w:rPr>
            </w:pPr>
            <w:r>
              <w:rPr>
                <w:rFonts w:hint="eastAsia" w:ascii="仿宋_GB2312" w:eastAsia="仿宋_GB2312"/>
                <w:szCs w:val="21"/>
              </w:rPr>
              <w:t>王一明</w:t>
            </w:r>
          </w:p>
        </w:tc>
        <w:tc>
          <w:tcPr>
            <w:tcW w:w="1276" w:type="dxa"/>
            <w:gridSpan w:val="2"/>
            <w:tcBorders>
              <w:left w:val="single" w:color="auto" w:sz="4" w:space="0"/>
              <w:right w:val="single" w:color="auto" w:sz="4" w:space="0"/>
            </w:tcBorders>
            <w:vAlign w:val="center"/>
          </w:tcPr>
          <w:p>
            <w:pPr>
              <w:spacing w:line="400" w:lineRule="exact"/>
              <w:jc w:val="center"/>
              <w:rPr>
                <w:rFonts w:ascii="仿宋_GB2312" w:eastAsia="仿宋_GB2312"/>
                <w:b/>
                <w:szCs w:val="21"/>
              </w:rPr>
            </w:pPr>
            <w:r>
              <w:rPr>
                <w:rFonts w:hint="eastAsia" w:ascii="仿宋_GB2312" w:eastAsia="仿宋_GB2312"/>
                <w:b/>
                <w:szCs w:val="21"/>
              </w:rPr>
              <w:t>联</w:t>
            </w:r>
            <w:r>
              <w:rPr>
                <w:rFonts w:ascii="仿宋_GB2312" w:eastAsia="仿宋_GB2312"/>
                <w:b/>
                <w:szCs w:val="21"/>
              </w:rPr>
              <w:t xml:space="preserve"> </w:t>
            </w:r>
            <w:r>
              <w:rPr>
                <w:rFonts w:hint="eastAsia" w:ascii="仿宋_GB2312" w:eastAsia="仿宋_GB2312"/>
                <w:b/>
                <w:szCs w:val="21"/>
              </w:rPr>
              <w:t>系</w:t>
            </w:r>
          </w:p>
          <w:p>
            <w:pPr>
              <w:spacing w:line="400" w:lineRule="exact"/>
              <w:jc w:val="center"/>
              <w:rPr>
                <w:rFonts w:ascii="仿宋_GB2312" w:eastAsia="仿宋_GB2312"/>
                <w:b/>
                <w:szCs w:val="21"/>
              </w:rPr>
            </w:pPr>
            <w:r>
              <w:rPr>
                <w:rFonts w:hint="eastAsia" w:ascii="仿宋_GB2312" w:eastAsia="仿宋_GB2312"/>
                <w:b/>
                <w:szCs w:val="21"/>
              </w:rPr>
              <w:t>方</w:t>
            </w:r>
            <w:r>
              <w:rPr>
                <w:rFonts w:ascii="仿宋_GB2312" w:eastAsia="仿宋_GB2312"/>
                <w:b/>
                <w:szCs w:val="21"/>
              </w:rPr>
              <w:t xml:space="preserve"> </w:t>
            </w:r>
            <w:r>
              <w:rPr>
                <w:rFonts w:hint="eastAsia" w:ascii="仿宋_GB2312" w:eastAsia="仿宋_GB2312"/>
                <w:b/>
                <w:szCs w:val="21"/>
              </w:rPr>
              <w:t>式</w:t>
            </w:r>
          </w:p>
        </w:tc>
        <w:tc>
          <w:tcPr>
            <w:tcW w:w="2650" w:type="dxa"/>
            <w:gridSpan w:val="2"/>
            <w:tcBorders>
              <w:left w:val="single" w:color="auto" w:sz="4" w:space="0"/>
            </w:tcBorders>
            <w:vAlign w:val="center"/>
          </w:tcPr>
          <w:p>
            <w:pPr>
              <w:jc w:val="center"/>
              <w:rPr>
                <w:rFonts w:ascii="仿宋_GB2312" w:eastAsia="仿宋_GB2312"/>
                <w:szCs w:val="21"/>
              </w:rPr>
            </w:pPr>
            <w:r>
              <w:rPr>
                <w:rFonts w:hint="eastAsia" w:ascii="仿宋_GB2312" w:eastAsia="仿宋_GB2312"/>
                <w:szCs w:val="21"/>
              </w:rPr>
              <w:t>56357801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2639" w:type="dxa"/>
            <w:gridSpan w:val="2"/>
            <w:vAlign w:val="center"/>
          </w:tcPr>
          <w:p>
            <w:pPr>
              <w:jc w:val="center"/>
              <w:rPr>
                <w:rFonts w:ascii="仿宋_GB2312" w:eastAsia="仿宋_GB2312"/>
                <w:b/>
                <w:szCs w:val="21"/>
              </w:rPr>
            </w:pPr>
            <w:r>
              <w:rPr>
                <w:rFonts w:hint="eastAsia" w:ascii="仿宋_GB2312" w:eastAsia="仿宋_GB2312"/>
                <w:b/>
                <w:szCs w:val="21"/>
              </w:rPr>
              <w:t>生产地址</w:t>
            </w:r>
          </w:p>
        </w:tc>
        <w:tc>
          <w:tcPr>
            <w:tcW w:w="11624" w:type="dxa"/>
            <w:gridSpan w:val="11"/>
            <w:vAlign w:val="center"/>
          </w:tcPr>
          <w:p>
            <w:pPr>
              <w:ind w:firstLine="420" w:firstLineChars="150"/>
              <w:rPr>
                <w:rFonts w:ascii="仿宋_GB2312" w:eastAsia="仿宋_GB2312"/>
                <w:sz w:val="28"/>
                <w:szCs w:val="28"/>
              </w:rPr>
            </w:pPr>
            <w:r>
              <w:rPr>
                <w:rFonts w:hint="eastAsia" w:ascii="仿宋_GB2312" w:eastAsia="仿宋_GB2312"/>
                <w:sz w:val="28"/>
                <w:szCs w:val="28"/>
              </w:rPr>
              <w:t>张家港市扬子江国际化学工业园南海路</w:t>
            </w:r>
            <w:r>
              <w:rPr>
                <w:rFonts w:hint="eastAsia" w:ascii="仿宋_GB2312" w:eastAsia="仿宋_GB2312"/>
                <w:sz w:val="28"/>
                <w:szCs w:val="28"/>
                <w:lang w:val="en-US" w:eastAsia="zh-CN"/>
              </w:rPr>
              <w:t>35</w:t>
            </w:r>
            <w:r>
              <w:rPr>
                <w:rFonts w:hint="eastAsia" w:ascii="仿宋_GB2312" w:eastAsia="仿宋_GB2312"/>
                <w:sz w:val="28"/>
                <w:szCs w:val="28"/>
              </w:rPr>
              <w:t>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2639" w:type="dxa"/>
            <w:gridSpan w:val="2"/>
            <w:vAlign w:val="center"/>
          </w:tcPr>
          <w:p>
            <w:pPr>
              <w:spacing w:line="400" w:lineRule="exact"/>
              <w:jc w:val="center"/>
              <w:rPr>
                <w:rFonts w:ascii="仿宋_GB2312" w:eastAsia="仿宋_GB2312"/>
                <w:b/>
                <w:sz w:val="28"/>
                <w:szCs w:val="28"/>
              </w:rPr>
            </w:pPr>
            <w:r>
              <w:rPr>
                <w:rFonts w:hint="eastAsia" w:ascii="仿宋_GB2312" w:eastAsia="仿宋_GB2312"/>
                <w:b/>
                <w:szCs w:val="21"/>
              </w:rPr>
              <w:t>生产经营和管理服务的主要内容</w:t>
            </w:r>
          </w:p>
        </w:tc>
        <w:tc>
          <w:tcPr>
            <w:tcW w:w="11624" w:type="dxa"/>
            <w:gridSpan w:val="11"/>
            <w:vAlign w:val="center"/>
          </w:tcPr>
          <w:p>
            <w:pPr>
              <w:ind w:firstLine="420" w:firstLineChars="150"/>
              <w:rPr>
                <w:rFonts w:ascii="仿宋_GB2312" w:eastAsia="仿宋_GB2312"/>
                <w:sz w:val="28"/>
                <w:szCs w:val="28"/>
              </w:rPr>
            </w:pPr>
            <w:r>
              <w:rPr>
                <w:rFonts w:hint="eastAsia" w:ascii="仿宋_GB2312" w:eastAsia="仿宋_GB2312"/>
                <w:sz w:val="28"/>
                <w:szCs w:val="28"/>
              </w:rPr>
              <w:t>硅烷偶联剂和锂离子电池电解液的生产和销售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0" w:hRule="atLeast"/>
          <w:jc w:val="center"/>
        </w:trPr>
        <w:tc>
          <w:tcPr>
            <w:tcW w:w="2639" w:type="dxa"/>
            <w:gridSpan w:val="2"/>
            <w:tcBorders>
              <w:right w:val="single" w:color="auto" w:sz="4" w:space="0"/>
            </w:tcBorders>
            <w:vAlign w:val="center"/>
          </w:tcPr>
          <w:p>
            <w:pPr>
              <w:jc w:val="center"/>
              <w:rPr>
                <w:rFonts w:ascii="仿宋_GB2312" w:eastAsia="仿宋_GB2312"/>
                <w:b/>
                <w:szCs w:val="21"/>
              </w:rPr>
            </w:pPr>
            <w:r>
              <w:rPr>
                <w:rFonts w:hint="eastAsia" w:ascii="仿宋_GB2312" w:eastAsia="仿宋_GB2312"/>
                <w:b/>
                <w:szCs w:val="21"/>
              </w:rPr>
              <w:t>产品及规模</w:t>
            </w:r>
          </w:p>
        </w:tc>
        <w:tc>
          <w:tcPr>
            <w:tcW w:w="11624" w:type="dxa"/>
            <w:gridSpan w:val="11"/>
            <w:tcBorders>
              <w:left w:val="single" w:color="auto" w:sz="4" w:space="0"/>
            </w:tcBorders>
            <w:vAlign w:val="center"/>
          </w:tcPr>
          <w:p>
            <w:pPr>
              <w:ind w:firstLine="420" w:firstLineChars="150"/>
              <w:rPr>
                <w:rFonts w:ascii="仿宋_GB2312" w:eastAsia="仿宋_GB2312"/>
                <w:sz w:val="28"/>
                <w:szCs w:val="28"/>
              </w:rPr>
            </w:pPr>
            <w:r>
              <w:rPr>
                <w:rFonts w:hint="eastAsia" w:ascii="仿宋_GB2312" w:eastAsia="仿宋_GB2312"/>
                <w:sz w:val="28"/>
                <w:szCs w:val="28"/>
              </w:rPr>
              <w:t>硅烷偶联剂：5000吨/年，锂离子电池电解液：3000</w:t>
            </w:r>
            <w:r>
              <w:rPr>
                <w:rFonts w:hint="eastAsia" w:ascii="仿宋_GB2312" w:eastAsia="仿宋_GB2312"/>
                <w:sz w:val="28"/>
                <w:szCs w:val="28"/>
                <w:lang w:val="en-US" w:eastAsia="zh-CN"/>
              </w:rPr>
              <w:t>0</w:t>
            </w:r>
            <w:r>
              <w:rPr>
                <w:rFonts w:hint="eastAsia" w:ascii="仿宋_GB2312" w:eastAsia="仿宋_GB2312"/>
                <w:sz w:val="28"/>
                <w:szCs w:val="28"/>
              </w:rPr>
              <w:t>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4263" w:type="dxa"/>
            <w:gridSpan w:val="13"/>
            <w:vAlign w:val="center"/>
          </w:tcPr>
          <w:p>
            <w:pPr>
              <w:ind w:left="108"/>
              <w:rPr>
                <w:rFonts w:ascii="黑体" w:eastAsia="黑体"/>
                <w:b/>
                <w:sz w:val="28"/>
                <w:szCs w:val="28"/>
              </w:rPr>
            </w:pPr>
            <w:r>
              <w:rPr>
                <w:rFonts w:hint="eastAsia" w:ascii="黑体" w:eastAsia="黑体"/>
                <w:b/>
                <w:sz w:val="28"/>
                <w:szCs w:val="28"/>
              </w:rPr>
              <w:t>二、排</w:t>
            </w:r>
            <w:r>
              <w:rPr>
                <w:rFonts w:ascii="黑体" w:eastAsia="黑体"/>
                <w:b/>
                <w:sz w:val="28"/>
                <w:szCs w:val="28"/>
              </w:rPr>
              <w:t xml:space="preserve"> </w:t>
            </w:r>
            <w:r>
              <w:rPr>
                <w:rFonts w:hint="eastAsia" w:ascii="黑体" w:eastAsia="黑体"/>
                <w:b/>
                <w:sz w:val="28"/>
                <w:szCs w:val="28"/>
              </w:rPr>
              <w:t>污</w:t>
            </w:r>
            <w:r>
              <w:rPr>
                <w:rFonts w:ascii="黑体" w:eastAsia="黑体"/>
                <w:b/>
                <w:sz w:val="28"/>
                <w:szCs w:val="28"/>
              </w:rPr>
              <w:t xml:space="preserve"> </w:t>
            </w:r>
            <w:r>
              <w:rPr>
                <w:rFonts w:hint="eastAsia" w:ascii="黑体" w:eastAsia="黑体"/>
                <w:b/>
                <w:sz w:val="28"/>
                <w:szCs w:val="28"/>
              </w:rPr>
              <w:t>信</w:t>
            </w:r>
            <w:r>
              <w:rPr>
                <w:rFonts w:ascii="黑体" w:eastAsia="黑体"/>
                <w:b/>
                <w:sz w:val="28"/>
                <w:szCs w:val="28"/>
              </w:rPr>
              <w:t xml:space="preserve"> </w:t>
            </w:r>
            <w:r>
              <w:rPr>
                <w:rFonts w:hint="eastAsia" w:ascii="黑体" w:eastAsia="黑体"/>
                <w:b/>
                <w:sz w:val="28"/>
                <w:szCs w:val="28"/>
              </w:rPr>
              <w:t>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263" w:type="dxa"/>
            <w:gridSpan w:val="13"/>
            <w:vAlign w:val="center"/>
          </w:tcPr>
          <w:p>
            <w:pPr>
              <w:ind w:left="108"/>
              <w:jc w:val="center"/>
              <w:rPr>
                <w:rFonts w:ascii="仿宋_GB2312" w:eastAsia="仿宋_GB2312"/>
                <w:b/>
                <w:szCs w:val="21"/>
              </w:rPr>
            </w:pPr>
            <w:r>
              <w:rPr>
                <w:rFonts w:hint="eastAsia" w:ascii="仿宋_GB2312" w:eastAsia="仿宋_GB2312"/>
                <w:b/>
                <w:szCs w:val="21"/>
              </w:rPr>
              <w:t>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排放口编号</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排放方式</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监测方式</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主要污染物</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排放浓度标准（</w:t>
            </w:r>
            <w:r>
              <w:rPr>
                <w:b/>
                <w:sz w:val="24"/>
              </w:rPr>
              <w:t>mg/</w:t>
            </w:r>
            <w:r>
              <w:rPr>
                <w:rFonts w:hint="eastAsia"/>
                <w:b/>
                <w:sz w:val="24"/>
              </w:rPr>
              <w:t>L</w:t>
            </w:r>
            <w:r>
              <w:rPr>
                <w:rFonts w:hint="eastAsia" w:ascii="仿宋_GB2312" w:eastAsia="仿宋_GB2312"/>
                <w:b/>
                <w:szCs w:val="21"/>
              </w:rPr>
              <w:t>）</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执行标准</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排放监测值（</w:t>
            </w:r>
            <w:r>
              <w:rPr>
                <w:b/>
                <w:sz w:val="24"/>
              </w:rPr>
              <w:t>mg/</w:t>
            </w:r>
            <w:r>
              <w:rPr>
                <w:rFonts w:hint="eastAsia"/>
                <w:b/>
                <w:sz w:val="24"/>
              </w:rPr>
              <w:t>L</w:t>
            </w:r>
            <w:r>
              <w:rPr>
                <w:rFonts w:hint="eastAsia" w:ascii="仿宋_GB2312" w:eastAsia="仿宋_GB2312"/>
                <w:b/>
                <w:szCs w:val="21"/>
              </w:rPr>
              <w:t>）</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排放总量（</w:t>
            </w:r>
            <w:r>
              <w:rPr>
                <w:rFonts w:ascii="仿宋_GB2312" w:eastAsia="仿宋_GB2312"/>
                <w:b/>
                <w:szCs w:val="21"/>
              </w:rPr>
              <w:t>Kg/</w:t>
            </w:r>
            <w:r>
              <w:rPr>
                <w:rFonts w:hint="eastAsia" w:ascii="仿宋_GB2312" w:eastAsia="仿宋_GB2312"/>
                <w:b/>
                <w:szCs w:val="21"/>
              </w:rPr>
              <w:t>年）</w:t>
            </w:r>
          </w:p>
        </w:tc>
        <w:tc>
          <w:tcPr>
            <w:tcW w:w="1417" w:type="dxa"/>
            <w:vAlign w:val="center"/>
          </w:tcPr>
          <w:p>
            <w:pPr>
              <w:spacing w:line="360" w:lineRule="exact"/>
              <w:jc w:val="center"/>
              <w:rPr>
                <w:rFonts w:ascii="仿宋_GB2312" w:eastAsia="仿宋_GB2312"/>
                <w:b/>
                <w:szCs w:val="21"/>
              </w:rPr>
            </w:pPr>
            <w:r>
              <w:rPr>
                <w:rFonts w:hint="eastAsia" w:ascii="仿宋_GB2312" w:eastAsia="仿宋_GB2312"/>
                <w:b/>
                <w:szCs w:val="21"/>
              </w:rPr>
              <w:t>核定的</w:t>
            </w:r>
          </w:p>
          <w:p>
            <w:pPr>
              <w:spacing w:line="360" w:lineRule="exact"/>
              <w:jc w:val="center"/>
              <w:rPr>
                <w:rFonts w:ascii="仿宋_GB2312" w:eastAsia="仿宋_GB2312"/>
                <w:b/>
                <w:szCs w:val="21"/>
              </w:rPr>
            </w:pPr>
            <w:r>
              <w:rPr>
                <w:rFonts w:hint="eastAsia" w:ascii="仿宋_GB2312" w:eastAsia="仿宋_GB2312"/>
                <w:b/>
                <w:szCs w:val="21"/>
              </w:rPr>
              <w:t>排放总量</w:t>
            </w:r>
          </w:p>
          <w:p>
            <w:pPr>
              <w:spacing w:line="360" w:lineRule="exact"/>
              <w:ind w:left="108"/>
              <w:jc w:val="center"/>
              <w:rPr>
                <w:rFonts w:ascii="仿宋_GB2312" w:eastAsia="仿宋_GB2312"/>
                <w:b/>
                <w:szCs w:val="21"/>
              </w:rPr>
            </w:pPr>
            <w:r>
              <w:rPr>
                <w:rFonts w:hint="eastAsia" w:ascii="仿宋_GB2312" w:eastAsia="仿宋_GB2312"/>
                <w:b/>
                <w:szCs w:val="21"/>
              </w:rPr>
              <w:t>（</w:t>
            </w:r>
            <w:r>
              <w:rPr>
                <w:rFonts w:ascii="仿宋_GB2312" w:eastAsia="仿宋_GB2312"/>
                <w:b/>
                <w:szCs w:val="21"/>
              </w:rPr>
              <w:t>Kg/</w:t>
            </w:r>
            <w:r>
              <w:rPr>
                <w:rFonts w:hint="eastAsia" w:ascii="仿宋_GB2312" w:eastAsia="仿宋_GB2312"/>
                <w:b/>
                <w:szCs w:val="21"/>
              </w:rPr>
              <w:t>年）</w:t>
            </w:r>
          </w:p>
        </w:tc>
        <w:tc>
          <w:tcPr>
            <w:tcW w:w="1233"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是否超标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DW001</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接管</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PH值</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6-9</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胜科水务接管标准</w:t>
            </w:r>
          </w:p>
        </w:tc>
        <w:tc>
          <w:tcPr>
            <w:tcW w:w="1276"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7.93</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233" w:type="dxa"/>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化学需氧量</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500</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hint="default" w:ascii="仿宋_GB2312" w:eastAsia="仿宋_GB2312"/>
                <w:b/>
                <w:szCs w:val="21"/>
                <w:lang w:val="en-US"/>
              </w:rPr>
            </w:pPr>
            <w:r>
              <w:rPr>
                <w:rFonts w:hint="eastAsia" w:ascii="仿宋_GB2312" w:eastAsia="仿宋_GB2312"/>
                <w:b/>
                <w:szCs w:val="21"/>
                <w:lang w:val="en-US" w:eastAsia="zh-CN"/>
              </w:rPr>
              <w:t>21</w:t>
            </w:r>
          </w:p>
        </w:tc>
        <w:tc>
          <w:tcPr>
            <w:tcW w:w="1276"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60.27</w:t>
            </w:r>
          </w:p>
        </w:tc>
        <w:tc>
          <w:tcPr>
            <w:tcW w:w="1417"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5338.7</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氨氮</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25</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9.18</w:t>
            </w:r>
          </w:p>
        </w:tc>
        <w:tc>
          <w:tcPr>
            <w:tcW w:w="1276"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26.35</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282</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总磷</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hint="eastAsia" w:ascii="仿宋_GB2312" w:eastAsia="仿宋_GB2312"/>
                <w:b/>
                <w:szCs w:val="21"/>
                <w:lang w:val="en-US" w:eastAsia="zh-CN"/>
              </w:rPr>
            </w:pPr>
            <w:r>
              <w:rPr>
                <w:rFonts w:hint="eastAsia" w:ascii="仿宋_GB2312" w:eastAsia="仿宋_GB2312"/>
                <w:b/>
                <w:szCs w:val="21"/>
              </w:rPr>
              <w:t>0.6</w:t>
            </w:r>
            <w:r>
              <w:rPr>
                <w:rFonts w:hint="eastAsia" w:ascii="仿宋_GB2312" w:eastAsia="仿宋_GB2312"/>
                <w:b/>
                <w:szCs w:val="21"/>
                <w:lang w:val="en-US" w:eastAsia="zh-CN"/>
              </w:rPr>
              <w:t>9</w:t>
            </w:r>
          </w:p>
        </w:tc>
        <w:tc>
          <w:tcPr>
            <w:tcW w:w="1276"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1.98</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19.4</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悬浮物</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250</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hint="eastAsia" w:ascii="仿宋_GB2312" w:eastAsia="仿宋_GB2312"/>
                <w:b/>
                <w:szCs w:val="21"/>
                <w:lang w:eastAsia="zh-CN"/>
              </w:rPr>
            </w:pPr>
            <w:r>
              <w:rPr>
                <w:rFonts w:hint="eastAsia" w:ascii="仿宋_GB2312" w:eastAsia="仿宋_GB2312"/>
                <w:b/>
                <w:szCs w:val="21"/>
                <w:lang w:val="en-US" w:eastAsia="zh-CN"/>
              </w:rPr>
              <w:t>7</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lang w:val="en-US" w:eastAsia="zh-CN"/>
              </w:rPr>
              <w:t>2</w:t>
            </w:r>
          </w:p>
        </w:tc>
        <w:tc>
          <w:tcPr>
            <w:tcW w:w="1417"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3</w:t>
            </w:r>
            <w:r>
              <w:rPr>
                <w:rFonts w:hint="eastAsia" w:ascii="仿宋_GB2312" w:eastAsia="仿宋_GB2312"/>
                <w:b/>
                <w:szCs w:val="21"/>
              </w:rPr>
              <w:t>2</w:t>
            </w:r>
            <w:r>
              <w:rPr>
                <w:rFonts w:hint="eastAsia" w:ascii="仿宋_GB2312" w:eastAsia="仿宋_GB2312"/>
                <w:b/>
                <w:szCs w:val="21"/>
                <w:lang w:val="en-US" w:eastAsia="zh-CN"/>
              </w:rPr>
              <w:t>34.8</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排放口编号</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处理方式</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监测方式</w:t>
            </w:r>
          </w:p>
        </w:tc>
        <w:tc>
          <w:tcPr>
            <w:tcW w:w="1418"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主要污染物</w:t>
            </w:r>
          </w:p>
        </w:tc>
        <w:tc>
          <w:tcPr>
            <w:tcW w:w="126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排放浓度限值（</w:t>
            </w:r>
            <w:r>
              <w:rPr>
                <w:b/>
                <w:sz w:val="24"/>
              </w:rPr>
              <w:t>mg/</w:t>
            </w:r>
            <w:r>
              <w:rPr>
                <w:rFonts w:hint="eastAsia"/>
                <w:b/>
                <w:sz w:val="24"/>
              </w:rPr>
              <w:t>L</w:t>
            </w:r>
            <w:r>
              <w:rPr>
                <w:rFonts w:hint="eastAsia" w:ascii="仿宋_GB2312" w:eastAsia="仿宋_GB2312"/>
                <w:b/>
                <w:szCs w:val="21"/>
              </w:rPr>
              <w:t>）</w:t>
            </w:r>
          </w:p>
        </w:tc>
        <w:tc>
          <w:tcPr>
            <w:tcW w:w="1134" w:type="dxa"/>
            <w:gridSpan w:val="2"/>
            <w:vMerge w:val="restart"/>
            <w:vAlign w:val="center"/>
          </w:tcPr>
          <w:p>
            <w:pPr>
              <w:spacing w:line="360" w:lineRule="exact"/>
              <w:ind w:left="108"/>
              <w:jc w:val="center"/>
              <w:rPr>
                <w:rFonts w:ascii="仿宋_GB2312" w:eastAsia="仿宋_GB2312"/>
                <w:b/>
                <w:szCs w:val="21"/>
              </w:rPr>
            </w:pPr>
            <w:r>
              <w:rPr>
                <w:rFonts w:ascii="仿宋_GB2312" w:eastAsia="仿宋_GB2312"/>
                <w:b/>
                <w:szCs w:val="21"/>
              </w:rPr>
              <w:t>排放速率限值</w:t>
            </w:r>
            <w:r>
              <w:rPr>
                <w:rFonts w:hint="eastAsia" w:ascii="仿宋_GB2312" w:eastAsia="仿宋_GB2312"/>
                <w:b/>
                <w:szCs w:val="21"/>
              </w:rPr>
              <w:t>（kg/h）</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执行标准</w:t>
            </w:r>
          </w:p>
        </w:tc>
        <w:tc>
          <w:tcPr>
            <w:tcW w:w="3969"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排放值</w:t>
            </w:r>
          </w:p>
        </w:tc>
        <w:tc>
          <w:tcPr>
            <w:tcW w:w="1233"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是否超标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Merge w:val="continue"/>
            <w:vAlign w:val="center"/>
          </w:tcPr>
          <w:p>
            <w:pPr>
              <w:spacing w:line="360" w:lineRule="exact"/>
              <w:ind w:left="108"/>
              <w:jc w:val="center"/>
              <w:rPr>
                <w:rFonts w:ascii="仿宋_GB2312" w:eastAsia="仿宋_GB2312"/>
                <w:b/>
                <w:szCs w:val="21"/>
              </w:rPr>
            </w:pPr>
          </w:p>
        </w:tc>
        <w:tc>
          <w:tcPr>
            <w:tcW w:w="1262" w:type="dxa"/>
            <w:vMerge w:val="continue"/>
            <w:vAlign w:val="center"/>
          </w:tcPr>
          <w:p>
            <w:pPr>
              <w:spacing w:line="360" w:lineRule="exact"/>
              <w:ind w:left="108"/>
              <w:jc w:val="center"/>
              <w:rPr>
                <w:rFonts w:ascii="仿宋_GB2312" w:eastAsia="仿宋_GB2312"/>
                <w:b/>
                <w:szCs w:val="21"/>
              </w:rPr>
            </w:pPr>
          </w:p>
        </w:tc>
        <w:tc>
          <w:tcPr>
            <w:tcW w:w="1134" w:type="dxa"/>
            <w:gridSpan w:val="2"/>
            <w:vMerge w:val="continue"/>
            <w:vAlign w:val="center"/>
          </w:tcPr>
          <w:p>
            <w:pPr>
              <w:spacing w:line="360" w:lineRule="exact"/>
              <w:ind w:left="108"/>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w:t>
            </w:r>
            <w:r>
              <w:rPr>
                <w:b/>
                <w:sz w:val="24"/>
              </w:rPr>
              <w:t>mg/</w:t>
            </w:r>
            <w:r>
              <w:rPr>
                <w:rFonts w:hint="eastAsia"/>
                <w:b/>
                <w:sz w:val="24"/>
              </w:rPr>
              <w:t>L</w:t>
            </w:r>
            <w:r>
              <w:rPr>
                <w:rFonts w:hint="eastAsia" w:ascii="仿宋_GB2312" w:eastAsia="仿宋_GB2312"/>
                <w:b/>
                <w:szCs w:val="21"/>
              </w:rPr>
              <w:t>）</w:t>
            </w:r>
          </w:p>
        </w:tc>
        <w:tc>
          <w:tcPr>
            <w:tcW w:w="2061"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排放速率</w:t>
            </w:r>
            <w:r>
              <w:rPr>
                <w:rFonts w:hint="eastAsia" w:ascii="仿宋_GB2312" w:eastAsia="仿宋_GB2312"/>
                <w:b/>
                <w:szCs w:val="21"/>
              </w:rPr>
              <w:t>（kg/h）</w:t>
            </w:r>
          </w:p>
        </w:tc>
        <w:tc>
          <w:tcPr>
            <w:tcW w:w="1233" w:type="dxa"/>
            <w:vMerge w:val="continue"/>
            <w:vAlign w:val="center"/>
          </w:tcPr>
          <w:p>
            <w:pPr>
              <w:spacing w:line="360" w:lineRule="exact"/>
              <w:ind w:left="108"/>
              <w:jc w:val="center"/>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DA001</w:t>
            </w:r>
          </w:p>
          <w:p>
            <w:pPr>
              <w:spacing w:line="360" w:lineRule="exact"/>
              <w:jc w:val="center"/>
              <w:rPr>
                <w:rFonts w:ascii="仿宋_GB2312" w:eastAsia="仿宋_GB2312"/>
                <w:b/>
                <w:szCs w:val="21"/>
              </w:rPr>
            </w:pPr>
            <w:r>
              <w:rPr>
                <w:rFonts w:hint="eastAsia" w:ascii="仿宋_GB2312" w:eastAsia="仿宋_GB2312"/>
                <w:b/>
                <w:szCs w:val="21"/>
              </w:rPr>
              <w:t>（水处理）</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碱吸收+光氧催化+活性炭</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14</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江苏省地方标准《化学工业挥发性有机物排放标准》（</w:t>
            </w:r>
            <w:r>
              <w:rPr>
                <w:rFonts w:ascii="仿宋_GB2312" w:eastAsia="仿宋_GB2312"/>
                <w:b/>
                <w:szCs w:val="21"/>
              </w:rPr>
              <w:t>DB32/3151-2016</w:t>
            </w:r>
            <w:r>
              <w:rPr>
                <w:rFonts w:hint="eastAsia" w:ascii="仿宋_GB2312" w:eastAsia="仿宋_GB2312"/>
                <w:b/>
                <w:szCs w:val="21"/>
              </w:rPr>
              <w:t>）表</w:t>
            </w:r>
            <w:r>
              <w:rPr>
                <w:rFonts w:ascii="仿宋_GB2312" w:eastAsia="仿宋_GB2312"/>
                <w:b/>
                <w:szCs w:val="21"/>
              </w:rPr>
              <w:t>1</w:t>
            </w:r>
            <w:r>
              <w:rPr>
                <w:rFonts w:hint="eastAsia" w:ascii="仿宋_GB2312" w:eastAsia="仿宋_GB2312"/>
                <w:b/>
                <w:szCs w:val="21"/>
              </w:rPr>
              <w:t>、《恶臭污染物排放标准》（GB14554-93）表</w:t>
            </w:r>
            <w:r>
              <w:rPr>
                <w:rFonts w:ascii="仿宋_GB2312" w:eastAsia="仿宋_GB2312"/>
                <w:b/>
                <w:szCs w:val="21"/>
              </w:rPr>
              <w:t>2</w:t>
            </w:r>
            <w:r>
              <w:rPr>
                <w:rFonts w:hint="eastAsia" w:ascii="仿宋_GB2312" w:eastAsia="仿宋_GB2312"/>
                <w:b/>
                <w:szCs w:val="21"/>
              </w:rPr>
              <w:t>标准</w:t>
            </w:r>
          </w:p>
        </w:tc>
        <w:tc>
          <w:tcPr>
            <w:tcW w:w="1908"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lang w:val="en-US" w:eastAsia="zh-CN"/>
              </w:rPr>
              <w:t>5.46</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lang w:val="en-US" w:eastAsia="zh-CN"/>
              </w:rPr>
              <w:t>3.6</w:t>
            </w:r>
            <w:r>
              <w:rPr>
                <w:rFonts w:hint="eastAsia" w:ascii="仿宋_GB2312" w:eastAsia="仿宋_GB2312"/>
                <w:b/>
                <w:szCs w:val="21"/>
              </w:rPr>
              <w:t>*10</w:t>
            </w:r>
            <w:r>
              <w:rPr>
                <w:rFonts w:hint="eastAsia" w:ascii="仿宋_GB2312" w:eastAsia="仿宋_GB2312"/>
                <w:b/>
                <w:szCs w:val="21"/>
                <w:vertAlign w:val="superscript"/>
              </w:rPr>
              <w:t>-3</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硫化氢</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0.9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lang w:val="en-US" w:eastAsia="zh-CN"/>
              </w:rPr>
              <w:t>0.55</w:t>
            </w:r>
          </w:p>
        </w:tc>
        <w:tc>
          <w:tcPr>
            <w:tcW w:w="2061"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lang w:val="en-US" w:eastAsia="zh-CN"/>
              </w:rPr>
              <w:t>0.001</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80</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26</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lang w:val="en-US" w:eastAsia="zh-CN"/>
              </w:rPr>
              <w:t>2.27</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lang w:val="en-US" w:eastAsia="zh-CN"/>
              </w:rPr>
              <w:t>1.12</w:t>
            </w:r>
            <w:r>
              <w:rPr>
                <w:rFonts w:hint="eastAsia" w:ascii="仿宋_GB2312" w:eastAsia="仿宋_GB2312"/>
                <w:b/>
                <w:szCs w:val="21"/>
              </w:rPr>
              <w:t>*10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DA002</w:t>
            </w:r>
          </w:p>
          <w:p>
            <w:pPr>
              <w:spacing w:line="360" w:lineRule="exact"/>
              <w:jc w:val="center"/>
              <w:rPr>
                <w:rFonts w:ascii="仿宋_GB2312" w:eastAsia="仿宋_GB2312"/>
                <w:b/>
                <w:szCs w:val="21"/>
              </w:rPr>
            </w:pPr>
            <w:r>
              <w:rPr>
                <w:rFonts w:hint="eastAsia" w:ascii="仿宋_GB2312" w:eastAsia="仿宋_GB2312"/>
                <w:b/>
                <w:szCs w:val="21"/>
              </w:rPr>
              <w:t>（有机硅车间北侧）</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三级水吸收+二级磷酸吸收</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20</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rPr>
              <w:t>1</w:t>
            </w:r>
            <w:r>
              <w:rPr>
                <w:rFonts w:hint="eastAsia" w:ascii="仿宋_GB2312" w:eastAsia="仿宋_GB2312"/>
                <w:b/>
                <w:szCs w:val="21"/>
                <w:lang w:val="en-US" w:eastAsia="zh-CN"/>
              </w:rPr>
              <w:t>0.33</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lang w:val="en-US" w:eastAsia="zh-CN"/>
              </w:rPr>
              <w:t>2.6</w:t>
            </w:r>
            <w:r>
              <w:rPr>
                <w:rFonts w:hint="eastAsia" w:ascii="仿宋_GB2312" w:eastAsia="仿宋_GB2312"/>
                <w:b/>
                <w:szCs w:val="21"/>
              </w:rPr>
              <w:t>*10</w:t>
            </w:r>
            <w:r>
              <w:rPr>
                <w:rFonts w:hint="eastAsia" w:ascii="仿宋_GB2312" w:eastAsia="仿宋_GB2312"/>
                <w:b/>
                <w:szCs w:val="21"/>
                <w:vertAlign w:val="superscript"/>
              </w:rPr>
              <w:t>-3</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80</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hint="default" w:ascii="仿宋_GB2312" w:eastAsia="仿宋_GB2312"/>
                <w:b/>
                <w:szCs w:val="21"/>
                <w:lang w:val="en-US" w:eastAsia="zh-CN"/>
              </w:rPr>
            </w:pPr>
            <w:r>
              <w:rPr>
                <w:rFonts w:hint="eastAsia" w:ascii="仿宋_GB2312" w:eastAsia="仿宋_GB2312"/>
                <w:b/>
                <w:szCs w:val="21"/>
                <w:lang w:val="en-US" w:eastAsia="zh-CN"/>
              </w:rPr>
              <w:t>37.65</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1.0</w:t>
            </w:r>
            <w:r>
              <w:rPr>
                <w:rFonts w:hint="eastAsia" w:ascii="仿宋_GB2312" w:eastAsia="仿宋_GB2312"/>
                <w:b/>
                <w:szCs w:val="21"/>
                <w:lang w:val="en-US" w:eastAsia="zh-CN"/>
              </w:rPr>
              <w:t>5</w:t>
            </w:r>
            <w:r>
              <w:rPr>
                <w:rFonts w:hint="eastAsia" w:ascii="仿宋_GB2312" w:eastAsia="仿宋_GB2312"/>
                <w:b/>
                <w:szCs w:val="21"/>
              </w:rPr>
              <w:t>*10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DA003</w:t>
            </w:r>
          </w:p>
          <w:p>
            <w:pPr>
              <w:spacing w:line="360" w:lineRule="exact"/>
              <w:jc w:val="center"/>
              <w:rPr>
                <w:rFonts w:ascii="仿宋_GB2312" w:eastAsia="仿宋_GB2312"/>
                <w:b/>
                <w:szCs w:val="21"/>
              </w:rPr>
            </w:pPr>
            <w:r>
              <w:rPr>
                <w:rFonts w:hint="eastAsia" w:ascii="仿宋_GB2312" w:eastAsia="仿宋_GB2312"/>
                <w:b/>
                <w:szCs w:val="21"/>
              </w:rPr>
              <w:t>（电解液车间）</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催化燃烧</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ascii="仿宋_GB2312" w:eastAsia="仿宋_GB2312"/>
                <w:b/>
                <w:szCs w:val="21"/>
              </w:rPr>
              <w:t>甲醇</w:t>
            </w:r>
          </w:p>
        </w:tc>
        <w:tc>
          <w:tcPr>
            <w:tcW w:w="1262" w:type="dxa"/>
            <w:vAlign w:val="center"/>
          </w:tcPr>
          <w:p>
            <w:pPr>
              <w:spacing w:line="360" w:lineRule="exact"/>
              <w:jc w:val="center"/>
              <w:rPr>
                <w:rFonts w:ascii="仿宋_GB2312" w:eastAsia="仿宋_GB2312"/>
                <w:b/>
                <w:szCs w:val="21"/>
              </w:rPr>
            </w:pPr>
            <w:r>
              <w:rPr>
                <w:rFonts w:hint="eastAsia"/>
                <w:b/>
                <w:sz w:val="24"/>
              </w:rPr>
              <w:t>60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16.64</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leftChars="0"/>
              <w:jc w:val="center"/>
              <w:rPr>
                <w:rFonts w:ascii="仿宋_GB2312" w:eastAsia="仿宋_GB2312"/>
                <w:b/>
                <w:szCs w:val="21"/>
              </w:rPr>
            </w:pPr>
            <w:r>
              <w:rPr>
                <w:rFonts w:hint="eastAsia" w:ascii="仿宋_GB2312" w:eastAsia="仿宋_GB2312"/>
                <w:b/>
                <w:szCs w:val="21"/>
              </w:rPr>
              <w:t>ND</w:t>
            </w:r>
          </w:p>
        </w:tc>
        <w:tc>
          <w:tcPr>
            <w:tcW w:w="2061" w:type="dxa"/>
            <w:gridSpan w:val="2"/>
            <w:vAlign w:val="center"/>
          </w:tcPr>
          <w:p>
            <w:pPr>
              <w:spacing w:line="360" w:lineRule="exact"/>
              <w:ind w:left="108" w:leftChars="0"/>
              <w:jc w:val="center"/>
              <w:rPr>
                <w:rFonts w:ascii="仿宋_GB2312" w:eastAsia="仿宋_GB2312"/>
                <w:b/>
                <w:szCs w:val="21"/>
              </w:rPr>
            </w:pPr>
            <w:r>
              <w:rPr>
                <w:rFonts w:hint="eastAsia" w:ascii="仿宋_GB2312" w:eastAsia="仿宋_GB2312"/>
                <w:b/>
                <w:szCs w:val="21"/>
              </w:rPr>
              <w:t>-</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jc w:val="center"/>
              <w:rPr>
                <w:rFonts w:ascii="仿宋_GB2312" w:eastAsia="仿宋_GB2312"/>
                <w:b/>
                <w:szCs w:val="21"/>
              </w:rPr>
            </w:pPr>
            <w:r>
              <w:rPr>
                <w:rFonts w:hint="eastAsia"/>
                <w:b/>
                <w:sz w:val="24"/>
              </w:rPr>
              <w:t>80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33.2</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leftChars="0"/>
              <w:jc w:val="center"/>
              <w:rPr>
                <w:rFonts w:hint="default" w:ascii="仿宋_GB2312" w:eastAsia="仿宋_GB2312"/>
                <w:b/>
                <w:szCs w:val="21"/>
                <w:lang w:val="en-US"/>
              </w:rPr>
            </w:pPr>
            <w:r>
              <w:rPr>
                <w:rFonts w:hint="eastAsia" w:ascii="仿宋_GB2312" w:eastAsia="仿宋_GB2312"/>
                <w:b/>
                <w:szCs w:val="21"/>
                <w:lang w:val="en-US" w:eastAsia="zh-CN"/>
              </w:rPr>
              <w:t>14.9</w:t>
            </w:r>
          </w:p>
        </w:tc>
        <w:tc>
          <w:tcPr>
            <w:tcW w:w="2061" w:type="dxa"/>
            <w:gridSpan w:val="2"/>
            <w:vAlign w:val="center"/>
          </w:tcPr>
          <w:p>
            <w:pPr>
              <w:spacing w:line="360" w:lineRule="exact"/>
              <w:ind w:left="108" w:leftChars="0"/>
              <w:jc w:val="center"/>
              <w:rPr>
                <w:rFonts w:ascii="仿宋_GB2312" w:eastAsia="仿宋_GB2312"/>
                <w:b/>
                <w:szCs w:val="21"/>
              </w:rPr>
            </w:pPr>
            <w:r>
              <w:rPr>
                <w:rFonts w:hint="eastAsia" w:ascii="仿宋_GB2312" w:eastAsia="仿宋_GB2312"/>
                <w:b/>
                <w:szCs w:val="21"/>
                <w:lang w:val="en-US" w:eastAsia="zh-CN"/>
              </w:rPr>
              <w:t>1.3</w:t>
            </w:r>
            <w:r>
              <w:rPr>
                <w:rFonts w:hint="eastAsia" w:ascii="仿宋_GB2312" w:eastAsia="仿宋_GB2312"/>
                <w:b/>
                <w:szCs w:val="21"/>
              </w:rPr>
              <w:t>*10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DA004</w:t>
            </w:r>
          </w:p>
          <w:p>
            <w:pPr>
              <w:spacing w:line="360" w:lineRule="exact"/>
              <w:jc w:val="center"/>
              <w:rPr>
                <w:rFonts w:hint="eastAsia" w:ascii="仿宋_GB2312" w:eastAsia="仿宋_GB2312"/>
                <w:b/>
                <w:szCs w:val="21"/>
              </w:rPr>
            </w:pPr>
            <w:r>
              <w:rPr>
                <w:rFonts w:hint="eastAsia" w:ascii="仿宋_GB2312" w:eastAsia="仿宋_GB2312"/>
                <w:b/>
                <w:szCs w:val="21"/>
              </w:rPr>
              <w:t>（有机硅车间南侧</w:t>
            </w:r>
          </w:p>
          <w:p>
            <w:pPr>
              <w:spacing w:line="360" w:lineRule="exact"/>
              <w:jc w:val="center"/>
              <w:rPr>
                <w:rFonts w:ascii="仿宋_GB2312" w:eastAsia="仿宋_GB2312"/>
                <w:b/>
                <w:szCs w:val="21"/>
              </w:rPr>
            </w:pPr>
            <w:r>
              <w:rPr>
                <w:rFonts w:hint="eastAsia" w:ascii="仿宋_GB2312" w:eastAsia="仿宋_GB2312"/>
                <w:b/>
                <w:szCs w:val="21"/>
              </w:rPr>
              <w:t>）</w:t>
            </w:r>
          </w:p>
        </w:tc>
        <w:tc>
          <w:tcPr>
            <w:tcW w:w="1276" w:type="dxa"/>
            <w:vMerge w:val="restart"/>
            <w:vAlign w:val="center"/>
          </w:tcPr>
          <w:p>
            <w:pPr>
              <w:spacing w:line="360" w:lineRule="exact"/>
              <w:ind w:left="108"/>
              <w:jc w:val="center"/>
              <w:rPr>
                <w:rFonts w:ascii="仿宋_GB2312" w:eastAsia="仿宋_GB2312"/>
                <w:b/>
                <w:szCs w:val="21"/>
              </w:rPr>
            </w:pPr>
            <w:r>
              <w:rPr>
                <w:rFonts w:ascii="仿宋_GB2312" w:eastAsia="仿宋_GB2312"/>
                <w:b/>
                <w:szCs w:val="21"/>
              </w:rPr>
              <w:t>水吸收</w:t>
            </w:r>
            <w:r>
              <w:rPr>
                <w:rFonts w:hint="eastAsia" w:ascii="仿宋_GB2312" w:eastAsia="仿宋_GB2312"/>
                <w:b/>
                <w:szCs w:val="21"/>
              </w:rPr>
              <w:t>+</w:t>
            </w:r>
            <w:r>
              <w:rPr>
                <w:rFonts w:ascii="仿宋_GB2312" w:eastAsia="仿宋_GB2312"/>
                <w:b/>
                <w:szCs w:val="21"/>
              </w:rPr>
              <w:t>光氧催化</w:t>
            </w:r>
            <w:r>
              <w:rPr>
                <w:rFonts w:hint="eastAsia" w:ascii="仿宋_GB2312" w:eastAsia="仿宋_GB2312"/>
                <w:b/>
                <w:szCs w:val="21"/>
              </w:rPr>
              <w:t>+</w:t>
            </w:r>
            <w:r>
              <w:rPr>
                <w:rFonts w:ascii="仿宋_GB2312" w:eastAsia="仿宋_GB2312"/>
                <w:b/>
                <w:szCs w:val="21"/>
              </w:rPr>
              <w:t>酸喷淋</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ascii="仿宋_GB2312" w:eastAsia="仿宋_GB2312"/>
                <w:b/>
                <w:szCs w:val="21"/>
              </w:rPr>
              <w:t>甲醇</w:t>
            </w:r>
          </w:p>
        </w:tc>
        <w:tc>
          <w:tcPr>
            <w:tcW w:w="1262" w:type="dxa"/>
            <w:vAlign w:val="center"/>
          </w:tcPr>
          <w:p>
            <w:pPr>
              <w:spacing w:line="360" w:lineRule="exact"/>
              <w:jc w:val="center"/>
              <w:rPr>
                <w:rFonts w:ascii="仿宋_GB2312" w:eastAsia="仿宋_GB2312"/>
                <w:b/>
                <w:szCs w:val="21"/>
              </w:rPr>
            </w:pPr>
            <w:r>
              <w:rPr>
                <w:rFonts w:hint="eastAsia"/>
                <w:b/>
                <w:sz w:val="24"/>
              </w:rPr>
              <w:t>60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9.5</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37</w:t>
            </w:r>
          </w:p>
        </w:tc>
        <w:tc>
          <w:tcPr>
            <w:tcW w:w="2061"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2.2</w:t>
            </w:r>
            <w:r>
              <w:rPr>
                <w:rFonts w:hint="eastAsia" w:ascii="仿宋_GB2312" w:eastAsia="仿宋_GB2312"/>
                <w:b/>
                <w:szCs w:val="21"/>
              </w:rPr>
              <w:t>*10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jc w:val="center"/>
              <w:rPr>
                <w:rFonts w:ascii="仿宋_GB2312" w:eastAsia="仿宋_GB2312"/>
                <w:b/>
                <w:szCs w:val="21"/>
              </w:rPr>
            </w:pPr>
            <w:r>
              <w:rPr>
                <w:rFonts w:hint="eastAsia"/>
                <w:b/>
                <w:sz w:val="24"/>
              </w:rPr>
              <w:t>80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hint="default" w:ascii="仿宋_GB2312" w:eastAsia="仿宋_GB2312"/>
                <w:b/>
                <w:szCs w:val="21"/>
                <w:lang w:val="en-US"/>
              </w:rPr>
            </w:pPr>
            <w:r>
              <w:rPr>
                <w:rFonts w:hint="eastAsia" w:ascii="仿宋_GB2312" w:eastAsia="仿宋_GB2312"/>
                <w:b/>
                <w:szCs w:val="21"/>
                <w:lang w:val="en-US" w:eastAsia="zh-CN"/>
              </w:rPr>
              <w:t>61.05</w:t>
            </w:r>
          </w:p>
        </w:tc>
        <w:tc>
          <w:tcPr>
            <w:tcW w:w="2061" w:type="dxa"/>
            <w:gridSpan w:val="2"/>
            <w:vAlign w:val="center"/>
          </w:tcPr>
          <w:p>
            <w:pPr>
              <w:spacing w:line="360" w:lineRule="exact"/>
              <w:ind w:left="108"/>
              <w:jc w:val="center"/>
              <w:rPr>
                <w:rFonts w:hint="default" w:ascii="仿宋_GB2312" w:eastAsia="仿宋_GB2312"/>
                <w:b/>
                <w:szCs w:val="21"/>
                <w:lang w:val="en-US"/>
              </w:rPr>
            </w:pPr>
            <w:r>
              <w:rPr>
                <w:rFonts w:hint="eastAsia" w:ascii="仿宋_GB2312" w:eastAsia="仿宋_GB2312"/>
                <w:b/>
                <w:szCs w:val="21"/>
                <w:lang w:val="en-US" w:eastAsia="zh-CN"/>
              </w:rPr>
              <w:t>0.11</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固体废物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废物名称</w:t>
            </w:r>
          </w:p>
        </w:tc>
        <w:tc>
          <w:tcPr>
            <w:tcW w:w="2750" w:type="dxa"/>
            <w:gridSpan w:val="2"/>
            <w:vAlign w:val="center"/>
          </w:tcPr>
          <w:p>
            <w:pPr>
              <w:spacing w:line="500" w:lineRule="exact"/>
              <w:ind w:left="-105" w:leftChars="-50" w:right="-105" w:rightChars="-50"/>
              <w:jc w:val="center"/>
              <w:rPr>
                <w:rFonts w:ascii="仿宋_GB2312" w:eastAsia="仿宋_GB2312"/>
                <w:b/>
                <w:szCs w:val="21"/>
              </w:rPr>
            </w:pPr>
            <w:r>
              <w:rPr>
                <w:rFonts w:ascii="仿宋_GB2312" w:eastAsia="仿宋_GB2312"/>
                <w:b/>
                <w:szCs w:val="21"/>
              </w:rPr>
              <w:t>是否危险废物</w:t>
            </w:r>
          </w:p>
        </w:tc>
        <w:tc>
          <w:tcPr>
            <w:tcW w:w="3672" w:type="dxa"/>
            <w:gridSpan w:val="4"/>
            <w:vAlign w:val="center"/>
          </w:tcPr>
          <w:p>
            <w:pPr>
              <w:spacing w:line="360" w:lineRule="exact"/>
              <w:ind w:left="108"/>
              <w:jc w:val="center"/>
              <w:rPr>
                <w:rFonts w:ascii="仿宋_GB2312" w:eastAsia="仿宋_GB2312"/>
                <w:b/>
                <w:szCs w:val="21"/>
              </w:rPr>
            </w:pPr>
            <w:r>
              <w:rPr>
                <w:rFonts w:hint="eastAsia" w:ascii="仿宋_GB2312" w:eastAsia="仿宋_GB2312"/>
                <w:b/>
                <w:szCs w:val="21"/>
              </w:rPr>
              <w:t>废物代码</w:t>
            </w:r>
          </w:p>
        </w:tc>
        <w:tc>
          <w:tcPr>
            <w:tcW w:w="2552" w:type="dxa"/>
            <w:gridSpan w:val="3"/>
            <w:vAlign w:val="center"/>
          </w:tcPr>
          <w:p>
            <w:pPr>
              <w:spacing w:line="360" w:lineRule="exact"/>
              <w:ind w:left="108"/>
              <w:jc w:val="center"/>
              <w:rPr>
                <w:rFonts w:ascii="仿宋_GB2312" w:eastAsia="仿宋_GB2312"/>
                <w:b/>
                <w:szCs w:val="21"/>
              </w:rPr>
            </w:pPr>
            <w:r>
              <w:rPr>
                <w:rFonts w:ascii="仿宋_GB2312" w:eastAsia="仿宋_GB2312"/>
                <w:b/>
                <w:szCs w:val="21"/>
              </w:rPr>
              <w:t>处理处置方式</w:t>
            </w:r>
          </w:p>
        </w:tc>
        <w:tc>
          <w:tcPr>
            <w:tcW w:w="2650" w:type="dxa"/>
            <w:gridSpan w:val="2"/>
            <w:vAlign w:val="center"/>
          </w:tcPr>
          <w:p>
            <w:pPr>
              <w:jc w:val="center"/>
              <w:rPr>
                <w:rFonts w:ascii="仿宋_GB2312" w:eastAsia="仿宋_GB2312"/>
                <w:b/>
                <w:szCs w:val="21"/>
              </w:rPr>
            </w:pPr>
            <w:r>
              <w:rPr>
                <w:rFonts w:ascii="仿宋_GB2312" w:eastAsia="仿宋_GB2312"/>
                <w:b/>
                <w:szCs w:val="21"/>
              </w:rPr>
              <w:t>处理处置数量</w:t>
            </w:r>
            <w:r>
              <w:rPr>
                <w:rFonts w:hint="eastAsia" w:ascii="仿宋_GB2312" w:eastAsia="仿宋_GB2312"/>
                <w:b/>
                <w:szCs w:val="21"/>
              </w:rPr>
              <w:t>（吨</w:t>
            </w:r>
            <w:r>
              <w:rPr>
                <w:rFonts w:ascii="仿宋_GB2312" w:eastAsia="仿宋_GB2312"/>
                <w:b/>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有机硅精馏残液</w:t>
            </w:r>
          </w:p>
        </w:tc>
        <w:tc>
          <w:tcPr>
            <w:tcW w:w="2750" w:type="dxa"/>
            <w:gridSpan w:val="2"/>
            <w:vAlign w:val="center"/>
          </w:tcPr>
          <w:p>
            <w:pPr>
              <w:spacing w:line="500" w:lineRule="exact"/>
              <w:ind w:left="-105" w:leftChars="-50" w:right="-105" w:rightChars="-50"/>
              <w:jc w:val="center"/>
              <w:rPr>
                <w:rFonts w:ascii="仿宋_GB2312" w:eastAsia="仿宋_GB2312"/>
                <w:b/>
                <w:szCs w:val="21"/>
              </w:rP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900-013-11</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481.523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沾染毒性危险废物的废分子筛、滤芯、抹布等</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900-041-49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108.97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沾染毒性危险废物的废包装</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900-041-49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清洗</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65.175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废活性炭</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900-039-49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3.202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废溶剂</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900-404-06</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91.102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hint="eastAsia" w:ascii="仿宋_GB2312" w:eastAsia="仿宋_GB2312"/>
                <w:b/>
                <w:szCs w:val="21"/>
                <w:lang w:val="en-US" w:eastAsia="zh-CN"/>
              </w:rPr>
            </w:pPr>
            <w:r>
              <w:rPr>
                <w:rFonts w:hint="eastAsia" w:ascii="仿宋_GB2312" w:eastAsia="仿宋_GB2312"/>
                <w:b/>
                <w:szCs w:val="21"/>
                <w:lang w:val="en-US" w:eastAsia="zh-CN"/>
              </w:rPr>
              <w:t>污泥</w:t>
            </w:r>
          </w:p>
        </w:tc>
        <w:tc>
          <w:tcPr>
            <w:tcW w:w="2750" w:type="dxa"/>
            <w:gridSpan w:val="2"/>
          </w:tcPr>
          <w:p>
            <w:pPr>
              <w:jc w:val="center"/>
              <w:rPr>
                <w:rFonts w:hint="eastAsia" w:ascii="仿宋_GB2312" w:eastAsia="仿宋_GB2312"/>
                <w:b/>
                <w:szCs w:val="21"/>
                <w:lang w:val="en-US" w:eastAsia="zh-CN"/>
              </w:rPr>
            </w:pPr>
            <w:r>
              <w:rPr>
                <w:rFonts w:hint="eastAsia" w:ascii="仿宋_GB2312" w:eastAsia="仿宋_GB2312"/>
                <w:b/>
                <w:szCs w:val="21"/>
                <w:lang w:val="en-US" w:eastAsia="zh-CN"/>
              </w:rPr>
              <w:t>是</w:t>
            </w:r>
          </w:p>
        </w:tc>
        <w:tc>
          <w:tcPr>
            <w:tcW w:w="3672" w:type="dxa"/>
            <w:gridSpan w:val="4"/>
            <w:vAlign w:val="center"/>
          </w:tcPr>
          <w:p>
            <w:pPr>
              <w:spacing w:line="360" w:lineRule="exact"/>
              <w:ind w:left="108"/>
              <w:jc w:val="center"/>
              <w:rPr>
                <w:rFonts w:ascii="仿宋_GB2312" w:eastAsia="仿宋_GB2312"/>
                <w:b/>
                <w:szCs w:val="21"/>
              </w:rPr>
            </w:pPr>
            <w:r>
              <w:rPr>
                <w:rFonts w:hint="eastAsia" w:ascii="仿宋_GB2312" w:eastAsia="仿宋_GB2312"/>
                <w:b/>
                <w:szCs w:val="21"/>
              </w:rPr>
              <w:t>900-409-06</w:t>
            </w:r>
          </w:p>
        </w:tc>
        <w:tc>
          <w:tcPr>
            <w:tcW w:w="2552" w:type="dxa"/>
            <w:gridSpan w:val="3"/>
            <w:vAlign w:val="center"/>
          </w:tcPr>
          <w:p>
            <w:pPr>
              <w:spacing w:line="360" w:lineRule="exact"/>
              <w:ind w:left="108"/>
              <w:jc w:val="center"/>
              <w:rPr>
                <w:rFonts w:hint="eastAsia"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16.784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废机油</w:t>
            </w:r>
          </w:p>
        </w:tc>
        <w:tc>
          <w:tcPr>
            <w:tcW w:w="2750" w:type="dxa"/>
            <w:gridSpan w:val="2"/>
          </w:tcPr>
          <w:p>
            <w:pPr>
              <w:jc w:val="center"/>
              <w:rPr>
                <w:rFonts w:hint="default" w:ascii="仿宋_GB2312" w:eastAsia="仿宋_GB2312"/>
                <w:b/>
                <w:szCs w:val="21"/>
                <w:lang w:val="en-US" w:eastAsia="zh-CN"/>
              </w:rPr>
            </w:pPr>
            <w:r>
              <w:rPr>
                <w:rFonts w:hint="eastAsia" w:ascii="仿宋_GB2312" w:eastAsia="仿宋_GB2312"/>
                <w:b/>
                <w:szCs w:val="21"/>
                <w:lang w:val="en-US" w:eastAsia="zh-CN"/>
              </w:rPr>
              <w:t>是</w:t>
            </w:r>
          </w:p>
        </w:tc>
        <w:tc>
          <w:tcPr>
            <w:tcW w:w="3672" w:type="dxa"/>
            <w:gridSpan w:val="4"/>
            <w:vAlign w:val="center"/>
          </w:tcPr>
          <w:p>
            <w:pPr>
              <w:spacing w:line="360" w:lineRule="exact"/>
              <w:ind w:left="108"/>
              <w:jc w:val="center"/>
              <w:rPr>
                <w:rFonts w:hint="eastAsia" w:ascii="仿宋_GB2312" w:eastAsia="仿宋_GB2312"/>
                <w:b/>
                <w:szCs w:val="21"/>
              </w:rPr>
            </w:pPr>
            <w:r>
              <w:rPr>
                <w:rFonts w:hint="eastAsia" w:ascii="仿宋_GB2312" w:eastAsia="仿宋_GB2312"/>
                <w:b/>
                <w:szCs w:val="21"/>
              </w:rPr>
              <w:t>900-214-08</w:t>
            </w:r>
          </w:p>
        </w:tc>
        <w:tc>
          <w:tcPr>
            <w:tcW w:w="2552" w:type="dxa"/>
            <w:gridSpan w:val="3"/>
            <w:vAlign w:val="center"/>
          </w:tcPr>
          <w:p>
            <w:pPr>
              <w:spacing w:line="360" w:lineRule="exact"/>
              <w:ind w:left="108" w:leftChars="0"/>
              <w:jc w:val="center"/>
              <w:rPr>
                <w:rFonts w:hint="eastAsia"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eastAsia" w:ascii="仿宋_GB2312" w:eastAsia="仿宋_GB2312"/>
                <w:b/>
                <w:szCs w:val="21"/>
              </w:rPr>
            </w:pPr>
            <w:r>
              <w:rPr>
                <w:rFonts w:hint="eastAsia" w:ascii="仿宋_GB2312" w:eastAsia="仿宋_GB2312"/>
                <w:b/>
                <w:szCs w:val="21"/>
              </w:rPr>
              <w:t>1.275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废催化剂</w:t>
            </w:r>
          </w:p>
        </w:tc>
        <w:tc>
          <w:tcPr>
            <w:tcW w:w="2750" w:type="dxa"/>
            <w:gridSpan w:val="2"/>
          </w:tcPr>
          <w:p>
            <w:pPr>
              <w:jc w:val="center"/>
              <w:rPr>
                <w:rFonts w:hint="default" w:ascii="仿宋_GB2312" w:eastAsia="仿宋_GB2312"/>
                <w:b/>
                <w:szCs w:val="21"/>
                <w:lang w:val="en-US" w:eastAsia="zh-CN"/>
              </w:rPr>
            </w:pPr>
            <w:r>
              <w:rPr>
                <w:rFonts w:hint="eastAsia" w:ascii="仿宋_GB2312" w:eastAsia="仿宋_GB2312"/>
                <w:b/>
                <w:szCs w:val="21"/>
                <w:lang w:val="en-US" w:eastAsia="zh-CN"/>
              </w:rPr>
              <w:t>是</w:t>
            </w:r>
          </w:p>
        </w:tc>
        <w:tc>
          <w:tcPr>
            <w:tcW w:w="3672" w:type="dxa"/>
            <w:gridSpan w:val="4"/>
            <w:vAlign w:val="center"/>
          </w:tcPr>
          <w:p>
            <w:pPr>
              <w:spacing w:line="360" w:lineRule="exact"/>
              <w:ind w:left="108"/>
              <w:jc w:val="center"/>
              <w:rPr>
                <w:rFonts w:hint="eastAsia" w:ascii="仿宋_GB2312" w:eastAsia="仿宋_GB2312"/>
                <w:b/>
                <w:szCs w:val="21"/>
              </w:rPr>
            </w:pPr>
            <w:r>
              <w:rPr>
                <w:rFonts w:hint="eastAsia" w:ascii="仿宋_GB2312" w:eastAsia="仿宋_GB2312"/>
                <w:b/>
                <w:szCs w:val="21"/>
              </w:rPr>
              <w:t>261-152-50</w:t>
            </w:r>
          </w:p>
        </w:tc>
        <w:tc>
          <w:tcPr>
            <w:tcW w:w="2552" w:type="dxa"/>
            <w:gridSpan w:val="3"/>
            <w:vAlign w:val="center"/>
          </w:tcPr>
          <w:p>
            <w:pPr>
              <w:spacing w:line="360" w:lineRule="exact"/>
              <w:ind w:left="108" w:leftChars="0"/>
              <w:jc w:val="center"/>
              <w:rPr>
                <w:rFonts w:hint="eastAsia" w:ascii="仿宋_GB2312" w:eastAsia="仿宋_GB2312"/>
                <w:b/>
                <w:szCs w:val="21"/>
              </w:rPr>
            </w:pPr>
            <w:r>
              <w:rPr>
                <w:rFonts w:hint="eastAsia" w:ascii="仿宋_GB2312" w:eastAsia="仿宋_GB2312"/>
                <w:b/>
                <w:szCs w:val="21"/>
              </w:rPr>
              <w:t>焚烧</w:t>
            </w:r>
          </w:p>
        </w:tc>
        <w:tc>
          <w:tcPr>
            <w:tcW w:w="2650" w:type="dxa"/>
            <w:gridSpan w:val="2"/>
            <w:vAlign w:val="center"/>
          </w:tcPr>
          <w:p>
            <w:pPr>
              <w:spacing w:line="360" w:lineRule="exact"/>
              <w:ind w:left="108"/>
              <w:jc w:val="center"/>
              <w:rPr>
                <w:rFonts w:hint="eastAsia" w:ascii="仿宋_GB2312" w:eastAsia="仿宋_GB2312"/>
                <w:b/>
                <w:szCs w:val="21"/>
              </w:rPr>
            </w:pPr>
            <w:r>
              <w:rPr>
                <w:rFonts w:hint="eastAsia" w:ascii="仿宋_GB2312" w:eastAsia="仿宋_GB2312"/>
                <w:b/>
                <w:szCs w:val="21"/>
              </w:rPr>
              <w:t>0.376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噪音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63" w:type="dxa"/>
            <w:vMerge w:val="restart"/>
            <w:vAlign w:val="center"/>
          </w:tcPr>
          <w:p>
            <w:pPr>
              <w:spacing w:line="360" w:lineRule="exact"/>
              <w:jc w:val="center"/>
              <w:rPr>
                <w:rFonts w:ascii="仿宋_GB2312" w:eastAsia="仿宋_GB2312"/>
                <w:b/>
                <w:szCs w:val="21"/>
              </w:rPr>
            </w:pPr>
            <w:r>
              <w:rPr>
                <w:rFonts w:ascii="仿宋_GB2312" w:eastAsia="仿宋_GB2312"/>
                <w:b/>
                <w:szCs w:val="21"/>
              </w:rPr>
              <w:t>厂界位置</w:t>
            </w:r>
          </w:p>
        </w:tc>
        <w:tc>
          <w:tcPr>
            <w:tcW w:w="2608"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噪声值（dB）</w:t>
            </w:r>
          </w:p>
        </w:tc>
        <w:tc>
          <w:tcPr>
            <w:tcW w:w="6366" w:type="dxa"/>
            <w:gridSpan w:val="6"/>
            <w:vAlign w:val="center"/>
          </w:tcPr>
          <w:p>
            <w:pPr>
              <w:spacing w:line="360" w:lineRule="exact"/>
              <w:ind w:left="108"/>
              <w:jc w:val="center"/>
              <w:rPr>
                <w:rFonts w:ascii="仿宋_GB2312" w:eastAsia="仿宋_GB2312"/>
                <w:b/>
                <w:szCs w:val="21"/>
              </w:rPr>
            </w:pPr>
            <w:r>
              <w:rPr>
                <w:rFonts w:ascii="仿宋_GB2312" w:eastAsia="仿宋_GB2312"/>
                <w:b/>
                <w:szCs w:val="21"/>
              </w:rPr>
              <w:t>执行的厂界噪声排放标准限值（dB）</w:t>
            </w:r>
          </w:p>
        </w:tc>
        <w:tc>
          <w:tcPr>
            <w:tcW w:w="3926" w:type="dxa"/>
            <w:gridSpan w:val="4"/>
            <w:vMerge w:val="restart"/>
            <w:vAlign w:val="center"/>
          </w:tcPr>
          <w:p>
            <w:pPr>
              <w:spacing w:line="500" w:lineRule="exact"/>
              <w:jc w:val="center"/>
              <w:rPr>
                <w:rFonts w:ascii="仿宋_GB2312" w:eastAsia="仿宋_GB2312"/>
                <w:b/>
                <w:szCs w:val="21"/>
              </w:rPr>
            </w:pPr>
            <w:r>
              <w:rPr>
                <w:rFonts w:ascii="仿宋_GB2312" w:eastAsia="仿宋_GB2312"/>
                <w:b/>
                <w:szCs w:val="21"/>
              </w:rPr>
              <w:t>超标情况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ascii="仿宋_GB2312" w:eastAsia="仿宋_GB2312"/>
                <w:b/>
                <w:szCs w:val="21"/>
              </w:rPr>
              <w:t>昼间</w:t>
            </w:r>
          </w:p>
        </w:tc>
        <w:tc>
          <w:tcPr>
            <w:tcW w:w="1332" w:type="dxa"/>
            <w:vAlign w:val="center"/>
          </w:tcPr>
          <w:p>
            <w:pPr>
              <w:spacing w:line="360" w:lineRule="exact"/>
              <w:ind w:left="108"/>
              <w:jc w:val="center"/>
              <w:rPr>
                <w:rFonts w:ascii="仿宋_GB2312" w:eastAsia="仿宋_GB2312"/>
                <w:b/>
                <w:szCs w:val="21"/>
              </w:rPr>
            </w:pPr>
            <w:r>
              <w:rPr>
                <w:rFonts w:ascii="仿宋_GB2312" w:eastAsia="仿宋_GB2312"/>
                <w:b/>
                <w:szCs w:val="21"/>
              </w:rPr>
              <w:t>夜间</w:t>
            </w:r>
          </w:p>
        </w:tc>
        <w:tc>
          <w:tcPr>
            <w:tcW w:w="3814" w:type="dxa"/>
            <w:gridSpan w:val="4"/>
            <w:vAlign w:val="center"/>
          </w:tcPr>
          <w:p>
            <w:pPr>
              <w:spacing w:line="500" w:lineRule="exact"/>
              <w:jc w:val="center"/>
              <w:rPr>
                <w:rFonts w:ascii="仿宋_GB2312" w:eastAsia="仿宋_GB2312"/>
                <w:b/>
                <w:szCs w:val="21"/>
              </w:rPr>
            </w:pPr>
            <w:r>
              <w:rPr>
                <w:rFonts w:ascii="仿宋_GB2312" w:eastAsia="仿宋_GB2312"/>
                <w:b/>
                <w:szCs w:val="21"/>
              </w:rPr>
              <w:t>昼间</w:t>
            </w:r>
          </w:p>
        </w:tc>
        <w:tc>
          <w:tcPr>
            <w:tcW w:w="2552" w:type="dxa"/>
            <w:gridSpan w:val="2"/>
            <w:vAlign w:val="center"/>
          </w:tcPr>
          <w:p>
            <w:pPr>
              <w:spacing w:line="500" w:lineRule="exact"/>
              <w:jc w:val="center"/>
              <w:rPr>
                <w:rFonts w:ascii="仿宋_GB2312" w:eastAsia="仿宋_GB2312"/>
                <w:b/>
                <w:szCs w:val="21"/>
              </w:rPr>
            </w:pPr>
            <w:r>
              <w:rPr>
                <w:rFonts w:ascii="仿宋_GB2312" w:eastAsia="仿宋_GB2312"/>
                <w:b/>
                <w:szCs w:val="21"/>
              </w:rPr>
              <w:t>夜间</w:t>
            </w:r>
          </w:p>
        </w:tc>
        <w:tc>
          <w:tcPr>
            <w:tcW w:w="3926" w:type="dxa"/>
            <w:gridSpan w:val="4"/>
            <w:vMerge w:val="continue"/>
            <w:vAlign w:val="center"/>
          </w:tcPr>
          <w:p>
            <w:pPr>
              <w:jc w:val="center"/>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厂界东侧</w:t>
            </w:r>
          </w:p>
        </w:tc>
        <w:tc>
          <w:tcPr>
            <w:tcW w:w="1276"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52.7</w:t>
            </w:r>
          </w:p>
        </w:tc>
        <w:tc>
          <w:tcPr>
            <w:tcW w:w="1332"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50.9</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厂界北侧</w:t>
            </w:r>
          </w:p>
        </w:tc>
        <w:tc>
          <w:tcPr>
            <w:tcW w:w="1276"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53.6</w:t>
            </w:r>
          </w:p>
        </w:tc>
        <w:tc>
          <w:tcPr>
            <w:tcW w:w="1332"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50.5</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厂界西侧</w:t>
            </w:r>
          </w:p>
        </w:tc>
        <w:tc>
          <w:tcPr>
            <w:tcW w:w="1276" w:type="dxa"/>
            <w:vAlign w:val="center"/>
          </w:tcPr>
          <w:p>
            <w:pPr>
              <w:spacing w:line="360" w:lineRule="exact"/>
              <w:ind w:left="108"/>
              <w:jc w:val="center"/>
              <w:rPr>
                <w:rFonts w:hint="eastAsia" w:ascii="仿宋_GB2312" w:eastAsia="仿宋_GB2312"/>
                <w:b/>
                <w:szCs w:val="21"/>
                <w:lang w:eastAsia="zh-CN"/>
              </w:rPr>
            </w:pPr>
            <w:r>
              <w:rPr>
                <w:rFonts w:hint="eastAsia" w:ascii="仿宋_GB2312" w:eastAsia="仿宋_GB2312"/>
                <w:b/>
                <w:szCs w:val="21"/>
              </w:rPr>
              <w:t>53.</w:t>
            </w:r>
            <w:r>
              <w:rPr>
                <w:rFonts w:hint="eastAsia" w:ascii="仿宋_GB2312" w:eastAsia="仿宋_GB2312"/>
                <w:b/>
                <w:szCs w:val="21"/>
                <w:lang w:val="en-US" w:eastAsia="zh-CN"/>
              </w:rPr>
              <w:t>7</w:t>
            </w:r>
          </w:p>
        </w:tc>
        <w:tc>
          <w:tcPr>
            <w:tcW w:w="1332" w:type="dxa"/>
            <w:vAlign w:val="center"/>
          </w:tcPr>
          <w:p>
            <w:pPr>
              <w:spacing w:line="360" w:lineRule="exact"/>
              <w:ind w:left="108"/>
              <w:jc w:val="center"/>
              <w:rPr>
                <w:rFonts w:hint="eastAsia" w:ascii="仿宋_GB2312" w:eastAsia="仿宋_GB2312"/>
                <w:b/>
                <w:szCs w:val="21"/>
                <w:lang w:eastAsia="zh-CN"/>
              </w:rPr>
            </w:pPr>
            <w:r>
              <w:rPr>
                <w:rFonts w:hint="eastAsia" w:ascii="仿宋_GB2312" w:eastAsia="仿宋_GB2312"/>
                <w:b/>
                <w:szCs w:val="21"/>
              </w:rPr>
              <w:t>49.</w:t>
            </w:r>
            <w:r>
              <w:rPr>
                <w:rFonts w:hint="eastAsia" w:ascii="仿宋_GB2312" w:eastAsia="仿宋_GB2312"/>
                <w:b/>
                <w:szCs w:val="21"/>
                <w:lang w:val="en-US" w:eastAsia="zh-CN"/>
              </w:rPr>
              <w:t>5</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厂界南侧</w:t>
            </w:r>
          </w:p>
        </w:tc>
        <w:tc>
          <w:tcPr>
            <w:tcW w:w="1276"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rPr>
              <w:t>5</w:t>
            </w:r>
            <w:r>
              <w:rPr>
                <w:rFonts w:hint="eastAsia" w:ascii="仿宋_GB2312" w:eastAsia="仿宋_GB2312"/>
                <w:b/>
                <w:szCs w:val="21"/>
                <w:lang w:val="en-US" w:eastAsia="zh-CN"/>
              </w:rPr>
              <w:t>4</w:t>
            </w:r>
          </w:p>
        </w:tc>
        <w:tc>
          <w:tcPr>
            <w:tcW w:w="1332" w:type="dxa"/>
            <w:vAlign w:val="center"/>
          </w:tcPr>
          <w:p>
            <w:pPr>
              <w:spacing w:line="360" w:lineRule="exact"/>
              <w:ind w:left="108"/>
              <w:jc w:val="center"/>
              <w:rPr>
                <w:rFonts w:hint="default" w:ascii="仿宋_GB2312" w:eastAsia="仿宋_GB2312"/>
                <w:b/>
                <w:szCs w:val="21"/>
                <w:lang w:val="en-US" w:eastAsia="zh-CN"/>
              </w:rPr>
            </w:pPr>
            <w:r>
              <w:rPr>
                <w:rFonts w:hint="eastAsia" w:ascii="仿宋_GB2312" w:eastAsia="仿宋_GB2312"/>
                <w:b/>
                <w:szCs w:val="21"/>
                <w:lang w:val="en-US" w:eastAsia="zh-CN"/>
              </w:rPr>
              <w:t>50.3</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263" w:type="dxa"/>
            <w:gridSpan w:val="13"/>
            <w:vAlign w:val="center"/>
          </w:tcPr>
          <w:p>
            <w:pPr>
              <w:ind w:firstLine="138" w:firstLineChars="49"/>
              <w:rPr>
                <w:rFonts w:ascii="黑体" w:hAnsi="宋体" w:eastAsia="黑体"/>
                <w:b/>
                <w:sz w:val="28"/>
                <w:szCs w:val="28"/>
              </w:rPr>
            </w:pPr>
            <w:r>
              <w:rPr>
                <w:rFonts w:hint="eastAsia" w:ascii="黑体" w:eastAsia="黑体"/>
                <w:b/>
                <w:sz w:val="28"/>
                <w:szCs w:val="28"/>
              </w:rPr>
              <w:t>三、防治污染设施的建设和运行情况：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63" w:type="dxa"/>
            <w:vMerge w:val="restart"/>
            <w:vAlign w:val="center"/>
          </w:tcPr>
          <w:p>
            <w:pPr>
              <w:ind w:left="3"/>
              <w:jc w:val="center"/>
              <w:rPr>
                <w:rFonts w:ascii="仿宋_GB2312" w:eastAsia="仿宋_GB2312"/>
                <w:b/>
                <w:szCs w:val="21"/>
              </w:rPr>
            </w:pPr>
            <w:r>
              <w:rPr>
                <w:rFonts w:hint="eastAsia" w:ascii="仿宋_GB2312" w:eastAsia="仿宋_GB2312"/>
                <w:b/>
                <w:szCs w:val="21"/>
              </w:rPr>
              <w:t>废水处理</w:t>
            </w:r>
          </w:p>
          <w:p>
            <w:pPr>
              <w:ind w:left="3"/>
              <w:jc w:val="center"/>
              <w:rPr>
                <w:rFonts w:ascii="仿宋_GB2312" w:eastAsia="仿宋_GB2312"/>
                <w:b/>
              </w:rPr>
            </w:pPr>
            <w:r>
              <w:rPr>
                <w:rFonts w:hint="eastAsia" w:ascii="仿宋_GB2312" w:eastAsia="仿宋_GB2312"/>
                <w:b/>
                <w:szCs w:val="21"/>
              </w:rPr>
              <w:t>设</w:t>
            </w:r>
            <w:r>
              <w:rPr>
                <w:rFonts w:ascii="仿宋_GB2312" w:eastAsia="仿宋_GB2312"/>
                <w:b/>
                <w:szCs w:val="21"/>
              </w:rPr>
              <w:t xml:space="preserve"> </w:t>
            </w:r>
            <w:r>
              <w:rPr>
                <w:rFonts w:hint="eastAsia" w:ascii="仿宋_GB2312" w:eastAsia="仿宋_GB2312"/>
                <w:b/>
                <w:szCs w:val="21"/>
              </w:rPr>
              <w:t>施</w:t>
            </w:r>
          </w:p>
        </w:tc>
        <w:tc>
          <w:tcPr>
            <w:tcW w:w="2608" w:type="dxa"/>
            <w:gridSpan w:val="2"/>
            <w:vAlign w:val="center"/>
          </w:tcPr>
          <w:p>
            <w:pPr>
              <w:jc w:val="center"/>
              <w:rPr>
                <w:rFonts w:ascii="仿宋_GB2312" w:eastAsia="仿宋_GB2312"/>
                <w:b/>
              </w:rPr>
            </w:pPr>
            <w:r>
              <w:rPr>
                <w:rFonts w:hint="eastAsia" w:ascii="仿宋_GB2312" w:eastAsia="仿宋_GB2312"/>
                <w:b/>
              </w:rPr>
              <w:t>是</w:t>
            </w:r>
            <w:r>
              <w:rPr>
                <w:rFonts w:ascii="仿宋_GB2312" w:eastAsia="仿宋_GB2312"/>
                <w:b/>
              </w:rPr>
              <w:t xml:space="preserve"> </w:t>
            </w:r>
            <w:r>
              <w:rPr>
                <w:rFonts w:hint="eastAsia" w:ascii="仿宋_GB2312" w:eastAsia="仿宋_GB2312"/>
                <w:b/>
              </w:rPr>
              <w:t>否</w:t>
            </w:r>
            <w:r>
              <w:rPr>
                <w:rFonts w:ascii="仿宋_GB2312" w:eastAsia="仿宋_GB2312"/>
                <w:b/>
              </w:rPr>
              <w:t xml:space="preserve"> </w:t>
            </w:r>
            <w:r>
              <w:rPr>
                <w:rFonts w:hint="eastAsia" w:ascii="仿宋_GB2312" w:eastAsia="仿宋_GB2312"/>
                <w:b/>
              </w:rPr>
              <w:t>建</w:t>
            </w:r>
            <w:r>
              <w:rPr>
                <w:rFonts w:ascii="仿宋_GB2312" w:eastAsia="仿宋_GB2312"/>
                <w:b/>
              </w:rPr>
              <w:t xml:space="preserve"> </w:t>
            </w:r>
            <w:r>
              <w:rPr>
                <w:rFonts w:hint="eastAsia" w:ascii="仿宋_GB2312" w:eastAsia="仿宋_GB2312"/>
                <w:b/>
              </w:rPr>
              <w:t>设</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主要处理工艺</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芬顿氧化、混凝沉淀、水解酸化、活性炭过滤等方式处理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是否正常运行</w:t>
            </w:r>
          </w:p>
        </w:tc>
        <w:tc>
          <w:tcPr>
            <w:tcW w:w="10292" w:type="dxa"/>
            <w:gridSpan w:val="10"/>
            <w:vAlign w:val="center"/>
          </w:tcPr>
          <w:p>
            <w:pPr>
              <w:ind w:left="72"/>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63" w:type="dxa"/>
            <w:vMerge w:val="restart"/>
            <w:vAlign w:val="center"/>
          </w:tcPr>
          <w:p>
            <w:pPr>
              <w:ind w:left="3"/>
              <w:jc w:val="center"/>
              <w:rPr>
                <w:rFonts w:ascii="仿宋_GB2312" w:eastAsia="仿宋_GB2312"/>
                <w:b/>
                <w:szCs w:val="21"/>
              </w:rPr>
            </w:pPr>
            <w:r>
              <w:rPr>
                <w:rFonts w:hint="eastAsia" w:ascii="仿宋_GB2312" w:eastAsia="仿宋_GB2312"/>
                <w:b/>
                <w:szCs w:val="21"/>
              </w:rPr>
              <w:t>废气处理</w:t>
            </w:r>
          </w:p>
          <w:p>
            <w:pPr>
              <w:ind w:left="3"/>
              <w:jc w:val="center"/>
              <w:rPr>
                <w:rFonts w:ascii="仿宋_GB2312" w:eastAsia="仿宋_GB2312"/>
                <w:b/>
                <w:szCs w:val="21"/>
              </w:rPr>
            </w:pPr>
            <w:r>
              <w:rPr>
                <w:rFonts w:hint="eastAsia" w:ascii="仿宋_GB2312" w:eastAsia="仿宋_GB2312"/>
                <w:b/>
                <w:szCs w:val="21"/>
              </w:rPr>
              <w:t>设</w:t>
            </w:r>
            <w:r>
              <w:rPr>
                <w:rFonts w:ascii="仿宋_GB2312" w:eastAsia="仿宋_GB2312"/>
                <w:b/>
                <w:szCs w:val="21"/>
              </w:rPr>
              <w:t xml:space="preserve"> </w:t>
            </w:r>
            <w:r>
              <w:rPr>
                <w:rFonts w:hint="eastAsia" w:ascii="仿宋_GB2312" w:eastAsia="仿宋_GB2312"/>
                <w:b/>
                <w:szCs w:val="21"/>
              </w:rPr>
              <w:t>施</w:t>
            </w:r>
          </w:p>
        </w:tc>
        <w:tc>
          <w:tcPr>
            <w:tcW w:w="2608" w:type="dxa"/>
            <w:gridSpan w:val="2"/>
            <w:vAlign w:val="center"/>
          </w:tcPr>
          <w:p>
            <w:pPr>
              <w:jc w:val="center"/>
              <w:rPr>
                <w:rFonts w:ascii="仿宋_GB2312" w:eastAsia="仿宋_GB2312"/>
                <w:b/>
              </w:rPr>
            </w:pPr>
            <w:r>
              <w:rPr>
                <w:rFonts w:hint="eastAsia" w:ascii="仿宋_GB2312" w:eastAsia="仿宋_GB2312"/>
                <w:b/>
              </w:rPr>
              <w:t>是</w:t>
            </w:r>
            <w:r>
              <w:rPr>
                <w:rFonts w:ascii="仿宋_GB2312" w:eastAsia="仿宋_GB2312"/>
                <w:b/>
              </w:rPr>
              <w:t xml:space="preserve"> </w:t>
            </w:r>
            <w:r>
              <w:rPr>
                <w:rFonts w:hint="eastAsia" w:ascii="仿宋_GB2312" w:eastAsia="仿宋_GB2312"/>
                <w:b/>
              </w:rPr>
              <w:t>否</w:t>
            </w:r>
            <w:r>
              <w:rPr>
                <w:rFonts w:ascii="仿宋_GB2312" w:eastAsia="仿宋_GB2312"/>
                <w:b/>
              </w:rPr>
              <w:t xml:space="preserve"> </w:t>
            </w:r>
            <w:r>
              <w:rPr>
                <w:rFonts w:hint="eastAsia" w:ascii="仿宋_GB2312" w:eastAsia="仿宋_GB2312"/>
                <w:b/>
              </w:rPr>
              <w:t>建</w:t>
            </w:r>
            <w:r>
              <w:rPr>
                <w:rFonts w:ascii="仿宋_GB2312" w:eastAsia="仿宋_GB2312"/>
                <w:b/>
              </w:rPr>
              <w:t xml:space="preserve"> </w:t>
            </w:r>
            <w:r>
              <w:rPr>
                <w:rFonts w:hint="eastAsia" w:ascii="仿宋_GB2312" w:eastAsia="仿宋_GB2312"/>
                <w:b/>
              </w:rPr>
              <w:t>设</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主要处理工艺</w:t>
            </w:r>
          </w:p>
        </w:tc>
        <w:tc>
          <w:tcPr>
            <w:tcW w:w="10292" w:type="dxa"/>
            <w:gridSpan w:val="10"/>
            <w:vAlign w:val="center"/>
          </w:tcPr>
          <w:p>
            <w:pPr>
              <w:jc w:val="center"/>
              <w:rPr>
                <w:rFonts w:ascii="仿宋_GB2312" w:eastAsia="仿宋_GB2312"/>
              </w:rPr>
            </w:pPr>
            <w:r>
              <w:rPr>
                <w:rFonts w:hint="eastAsia" w:ascii="仿宋_GB2312" w:eastAsia="仿宋_GB2312"/>
              </w:rPr>
              <w:t>碱吸收+光氧催化+活性炭、三级水吸收+二级磷酸吸收、催化燃烧、</w:t>
            </w:r>
            <w:r>
              <w:rPr>
                <w:rFonts w:ascii="仿宋_GB2312" w:eastAsia="仿宋_GB2312"/>
              </w:rPr>
              <w:t>水吸收</w:t>
            </w:r>
            <w:r>
              <w:rPr>
                <w:rFonts w:hint="eastAsia" w:ascii="仿宋_GB2312" w:eastAsia="仿宋_GB2312"/>
              </w:rPr>
              <w:t>+</w:t>
            </w:r>
            <w:r>
              <w:rPr>
                <w:rFonts w:ascii="仿宋_GB2312" w:eastAsia="仿宋_GB2312"/>
              </w:rPr>
              <w:t>光氧催化</w:t>
            </w:r>
            <w:r>
              <w:rPr>
                <w:rFonts w:hint="eastAsia" w:ascii="仿宋_GB2312" w:eastAsia="仿宋_GB2312"/>
              </w:rPr>
              <w:t>+</w:t>
            </w:r>
            <w:r>
              <w:rPr>
                <w:rFonts w:ascii="仿宋_GB2312" w:eastAsia="仿宋_GB2312"/>
              </w:rPr>
              <w:t>酸喷淋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是否正常运行</w:t>
            </w:r>
          </w:p>
        </w:tc>
        <w:tc>
          <w:tcPr>
            <w:tcW w:w="10292" w:type="dxa"/>
            <w:gridSpan w:val="10"/>
            <w:vAlign w:val="center"/>
          </w:tcPr>
          <w:p>
            <w:pPr>
              <w:ind w:left="72"/>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四、建设项目环境影响评价及其他环境保护行政许可情况：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建设项目是否经过环评审批</w:t>
            </w:r>
          </w:p>
        </w:tc>
        <w:tc>
          <w:tcPr>
            <w:tcW w:w="10292" w:type="dxa"/>
            <w:gridSpan w:val="10"/>
            <w:vAlign w:val="center"/>
          </w:tcPr>
          <w:p>
            <w:pPr>
              <w:jc w:val="left"/>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建设项目是否经过环保验收</w:t>
            </w:r>
          </w:p>
        </w:tc>
        <w:tc>
          <w:tcPr>
            <w:tcW w:w="10292" w:type="dxa"/>
            <w:gridSpan w:val="10"/>
            <w:vAlign w:val="center"/>
          </w:tcPr>
          <w:p>
            <w:pPr>
              <w:jc w:val="left"/>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其他环境保护行政许可情况</w:t>
            </w:r>
          </w:p>
        </w:tc>
        <w:tc>
          <w:tcPr>
            <w:tcW w:w="10292" w:type="dxa"/>
            <w:gridSpan w:val="10"/>
            <w:vAlign w:val="center"/>
          </w:tcPr>
          <w:p>
            <w:pPr>
              <w:jc w:val="left"/>
              <w:rPr>
                <w:rFonts w:ascii="仿宋_GB2312" w:eastAsia="仿宋_GB2312"/>
              </w:rPr>
            </w:pPr>
            <w:r>
              <w:rPr>
                <w:rFonts w:hint="eastAsia" w:ascii="仿宋_GB2312" w:eastAsia="仿宋_GB23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263" w:type="dxa"/>
            <w:gridSpan w:val="13"/>
            <w:vAlign w:val="center"/>
          </w:tcPr>
          <w:p>
            <w:pPr>
              <w:rPr>
                <w:rFonts w:ascii="仿宋_GB2312" w:eastAsia="仿宋_GB2312"/>
                <w:sz w:val="28"/>
                <w:szCs w:val="28"/>
              </w:rPr>
            </w:pPr>
            <w:r>
              <w:rPr>
                <w:rFonts w:hint="eastAsia" w:ascii="黑体" w:eastAsia="黑体"/>
                <w:b/>
                <w:sz w:val="28"/>
                <w:szCs w:val="28"/>
              </w:rPr>
              <w:t>五、突发环境事件应急预案：</w:t>
            </w:r>
            <w:r>
              <w:rPr>
                <w:rFonts w:ascii="黑体" w:eastAsia="黑体"/>
                <w:sz w:val="28"/>
                <w:szCs w:val="28"/>
              </w:rPr>
              <w:t xml:space="preserve"> </w:t>
            </w:r>
          </w:p>
          <w:p>
            <w:pPr>
              <w:rPr>
                <w:rFonts w:ascii="仿宋_GB2312" w:eastAsia="仿宋_GB2312"/>
                <w:b/>
                <w:sz w:val="28"/>
                <w:szCs w:val="28"/>
              </w:rPr>
            </w:pPr>
            <w:r>
              <w:rPr>
                <w:rFonts w:hint="eastAsia" w:ascii="仿宋_GB2312" w:eastAsia="仿宋_GB2312"/>
                <w:b/>
                <w:sz w:val="28"/>
                <w:szCs w:val="28"/>
              </w:rPr>
              <w:t>备案号：320582-2021-078-H</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六、其他应当公开的环境信息和情况说明：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14263" w:type="dxa"/>
            <w:gridSpan w:val="13"/>
          </w:tcPr>
          <w:p>
            <w:pPr>
              <w:rPr>
                <w:rFonts w:ascii="仿宋_GB2312" w:eastAsia="仿宋_GB2312"/>
                <w:b/>
              </w:rPr>
            </w:pPr>
            <w:r>
              <w:rPr>
                <w:rFonts w:hint="eastAsia" w:ascii="黑体" w:eastAsia="黑体"/>
                <w:b/>
                <w:sz w:val="28"/>
                <w:szCs w:val="28"/>
              </w:rPr>
              <w:t>备注：</w:t>
            </w:r>
            <w:r>
              <w:rPr>
                <w:rFonts w:hint="eastAsia" w:ascii="仿宋_GB2312" w:eastAsia="仿宋_GB2312"/>
                <w:sz w:val="28"/>
                <w:szCs w:val="28"/>
              </w:rPr>
              <w:t>国家重点监控企业还应公开其自行监测方案（以附件形式上传）</w:t>
            </w:r>
          </w:p>
          <w:p>
            <w:pPr>
              <w:rPr>
                <w:rFonts w:ascii="仿宋_GB2312" w:eastAsia="仿宋_GB2312"/>
                <w:b/>
              </w:rPr>
            </w:pPr>
          </w:p>
        </w:tc>
      </w:tr>
    </w:tbl>
    <w:p>
      <w:pPr>
        <w:jc w:val="left"/>
        <w:rPr>
          <w:rFonts w:ascii="仿宋_GB2312" w:eastAsia="仿宋_GB2312"/>
          <w:b/>
          <w:sz w:val="28"/>
          <w:szCs w:val="28"/>
        </w:rPr>
      </w:pPr>
    </w:p>
    <w:p>
      <w:pPr>
        <w:ind w:firstLine="551" w:firstLineChars="196"/>
        <w:jc w:val="left"/>
        <w:rPr>
          <w:rFonts w:ascii="黑体" w:eastAsia="黑体"/>
          <w:b/>
          <w:sz w:val="28"/>
          <w:szCs w:val="28"/>
        </w:rPr>
      </w:pPr>
    </w:p>
    <w:p>
      <w:pPr>
        <w:ind w:firstLine="551" w:firstLineChars="196"/>
        <w:jc w:val="left"/>
        <w:rPr>
          <w:rFonts w:ascii="黑体" w:eastAsia="黑体"/>
          <w:b/>
          <w:sz w:val="28"/>
          <w:szCs w:val="28"/>
        </w:rPr>
      </w:pPr>
      <w:r>
        <w:rPr>
          <w:rFonts w:hint="eastAsia" w:ascii="黑体" w:eastAsia="黑体"/>
          <w:b/>
          <w:sz w:val="28"/>
          <w:szCs w:val="28"/>
        </w:rPr>
        <w:t>填报说明：</w:t>
      </w:r>
      <w:r>
        <w:rPr>
          <w:rFonts w:ascii="黑体" w:eastAsia="黑体"/>
          <w:b/>
          <w:sz w:val="28"/>
          <w:szCs w:val="28"/>
        </w:rPr>
        <w:t xml:space="preserve"> </w:t>
      </w:r>
    </w:p>
    <w:p>
      <w:pPr>
        <w:ind w:firstLine="534" w:firstLineChars="191"/>
        <w:jc w:val="left"/>
        <w:rPr>
          <w:rFonts w:ascii="仿宋_GB2312" w:eastAsia="仿宋_GB2312"/>
          <w:sz w:val="28"/>
          <w:szCs w:val="28"/>
        </w:rPr>
      </w:pPr>
      <w:r>
        <w:rPr>
          <w:rFonts w:ascii="仿宋_GB2312" w:eastAsia="仿宋_GB2312"/>
          <w:sz w:val="28"/>
          <w:szCs w:val="28"/>
        </w:rPr>
        <w:t xml:space="preserve">1. </w:t>
      </w:r>
      <w:r>
        <w:rPr>
          <w:rFonts w:hint="eastAsia" w:ascii="仿宋_GB2312" w:eastAsia="仿宋_GB2312"/>
          <w:b/>
          <w:sz w:val="28"/>
          <w:szCs w:val="28"/>
        </w:rPr>
        <w:t>“是否情况”填写</w:t>
      </w:r>
      <w:r>
        <w:rPr>
          <w:rFonts w:hint="eastAsia" w:ascii="仿宋_GB2312" w:eastAsia="仿宋_GB2312"/>
          <w:sz w:val="28"/>
          <w:szCs w:val="28"/>
        </w:rPr>
        <w:t>：“</w:t>
      </w:r>
      <w:r>
        <w:rPr>
          <w:rFonts w:ascii="仿宋_GB2312" w:eastAsia="仿宋_GB2312"/>
          <w:sz w:val="28"/>
          <w:szCs w:val="28"/>
        </w:rPr>
        <w:t xml:space="preserve"> </w:t>
      </w:r>
      <w:r>
        <w:rPr>
          <w:rFonts w:hint="eastAsia" w:ascii="仿宋_GB2312" w:eastAsia="仿宋_GB2312"/>
          <w:sz w:val="28"/>
          <w:szCs w:val="28"/>
        </w:rPr>
        <w:t>是</w:t>
      </w:r>
      <w:r>
        <w:rPr>
          <w:rFonts w:ascii="仿宋_GB2312" w:eastAsia="仿宋_GB2312"/>
          <w:sz w:val="28"/>
          <w:szCs w:val="28"/>
        </w:rPr>
        <w:t xml:space="preserve"> </w:t>
      </w:r>
      <w:r>
        <w:rPr>
          <w:rFonts w:hint="eastAsia" w:ascii="仿宋_GB2312" w:eastAsia="仿宋_GB2312"/>
          <w:sz w:val="28"/>
          <w:szCs w:val="28"/>
        </w:rPr>
        <w:t>”或“否”</w:t>
      </w:r>
      <w:r>
        <w:rPr>
          <w:rFonts w:ascii="仿宋_GB2312" w:eastAsia="仿宋_GB2312"/>
          <w:sz w:val="28"/>
          <w:szCs w:val="28"/>
        </w:rPr>
        <w:t xml:space="preserve"> </w:t>
      </w:r>
      <w:r>
        <w:rPr>
          <w:rFonts w:hint="eastAsia" w:ascii="仿宋_GB2312" w:eastAsia="仿宋_GB2312"/>
          <w:sz w:val="28"/>
          <w:szCs w:val="28"/>
        </w:rPr>
        <w:t>；</w:t>
      </w:r>
    </w:p>
    <w:p>
      <w:pPr>
        <w:ind w:firstLine="534" w:firstLineChars="191"/>
        <w:jc w:val="left"/>
        <w:rPr>
          <w:rFonts w:ascii="仿宋_GB2312" w:eastAsia="仿宋_GB2312"/>
          <w:sz w:val="28"/>
          <w:szCs w:val="28"/>
        </w:rPr>
      </w:pPr>
      <w:r>
        <w:rPr>
          <w:rFonts w:ascii="仿宋_GB2312" w:eastAsia="仿宋_GB2312"/>
          <w:sz w:val="28"/>
          <w:szCs w:val="28"/>
        </w:rPr>
        <w:t xml:space="preserve">2. </w:t>
      </w:r>
      <w:r>
        <w:rPr>
          <w:rFonts w:hint="eastAsia" w:ascii="仿宋_GB2312" w:eastAsia="仿宋_GB2312"/>
          <w:b/>
          <w:sz w:val="28"/>
          <w:szCs w:val="28"/>
        </w:rPr>
        <w:t>排放方式指：</w:t>
      </w:r>
      <w:r>
        <w:rPr>
          <w:rFonts w:hint="eastAsia" w:ascii="仿宋_GB2312" w:eastAsia="仿宋_GB2312"/>
          <w:sz w:val="28"/>
          <w:szCs w:val="28"/>
        </w:rPr>
        <w:t>排外环境、接污水处理厂、零排放、委托外运等情况；</w:t>
      </w:r>
    </w:p>
    <w:p>
      <w:pPr>
        <w:ind w:firstLine="534" w:firstLineChars="191"/>
        <w:jc w:val="left"/>
        <w:rPr>
          <w:rFonts w:ascii="仿宋_GB2312" w:eastAsia="仿宋_GB2312"/>
          <w:sz w:val="28"/>
          <w:szCs w:val="28"/>
        </w:rPr>
      </w:pPr>
      <w:r>
        <w:rPr>
          <w:rFonts w:ascii="仿宋_GB2312" w:eastAsia="仿宋_GB2312"/>
          <w:sz w:val="28"/>
          <w:szCs w:val="28"/>
        </w:rPr>
        <w:t xml:space="preserve">3. </w:t>
      </w:r>
      <w:r>
        <w:rPr>
          <w:rFonts w:hint="eastAsia" w:ascii="仿宋_GB2312" w:eastAsia="仿宋_GB2312"/>
          <w:b/>
          <w:sz w:val="28"/>
          <w:szCs w:val="28"/>
        </w:rPr>
        <w:t>排放总量为：</w:t>
      </w:r>
      <w:r>
        <w:rPr>
          <w:rFonts w:hint="eastAsia" w:ascii="仿宋_GB2312" w:eastAsia="仿宋_GB2312"/>
          <w:sz w:val="28"/>
          <w:szCs w:val="28"/>
        </w:rPr>
        <w:t>上一年度的排放总量；</w:t>
      </w:r>
    </w:p>
    <w:p>
      <w:pPr>
        <w:ind w:firstLine="548" w:firstLineChars="196"/>
        <w:jc w:val="left"/>
        <w:rPr>
          <w:rFonts w:ascii="仿宋_GB2312" w:eastAsia="仿宋_GB2312"/>
          <w:sz w:val="28"/>
          <w:szCs w:val="28"/>
        </w:rPr>
      </w:pPr>
      <w:r>
        <w:rPr>
          <w:rFonts w:ascii="仿宋_GB2312" w:eastAsia="仿宋_GB2312"/>
          <w:sz w:val="28"/>
          <w:szCs w:val="28"/>
        </w:rPr>
        <w:t>4.</w:t>
      </w:r>
      <w:r>
        <w:rPr>
          <w:rFonts w:ascii="黑体" w:eastAsia="黑体"/>
          <w:sz w:val="28"/>
          <w:szCs w:val="28"/>
        </w:rPr>
        <w:t xml:space="preserve"> </w:t>
      </w:r>
      <w:r>
        <w:rPr>
          <w:rFonts w:hint="eastAsia" w:ascii="黑体" w:eastAsia="黑体"/>
          <w:b/>
          <w:sz w:val="28"/>
          <w:szCs w:val="28"/>
        </w:rPr>
        <w:t>各重点排污单位</w:t>
      </w:r>
      <w:r>
        <w:rPr>
          <w:rFonts w:hint="eastAsia" w:ascii="仿宋_GB2312" w:eastAsia="仿宋_GB2312"/>
          <w:sz w:val="28"/>
          <w:szCs w:val="28"/>
        </w:rPr>
        <w:t>根据表格内容，生成一个有公网</w:t>
      </w:r>
      <w:r>
        <w:rPr>
          <w:rFonts w:ascii="仿宋_GB2312" w:eastAsia="仿宋_GB2312"/>
          <w:sz w:val="28"/>
          <w:szCs w:val="28"/>
        </w:rPr>
        <w:t>IP</w:t>
      </w:r>
      <w:r>
        <w:rPr>
          <w:rFonts w:hint="eastAsia" w:ascii="仿宋_GB2312" w:eastAsia="仿宋_GB2312"/>
          <w:sz w:val="28"/>
          <w:szCs w:val="28"/>
        </w:rPr>
        <w:t>（可以在</w:t>
      </w:r>
      <w:r>
        <w:rPr>
          <w:rFonts w:ascii="仿宋_GB2312" w:eastAsia="仿宋_GB2312"/>
          <w:sz w:val="28"/>
          <w:szCs w:val="28"/>
        </w:rPr>
        <w:t>INTERNET</w:t>
      </w:r>
      <w:r>
        <w:rPr>
          <w:rFonts w:hint="eastAsia" w:ascii="仿宋_GB2312" w:eastAsia="仿宋_GB2312"/>
          <w:sz w:val="28"/>
          <w:szCs w:val="28"/>
        </w:rPr>
        <w:t>网络上能访问到）的页面地址给辖区环保局，</w:t>
      </w:r>
      <w:r>
        <w:rPr>
          <w:rFonts w:hint="eastAsia" w:ascii="黑体" w:eastAsia="黑体"/>
          <w:b/>
          <w:sz w:val="28"/>
          <w:szCs w:val="28"/>
        </w:rPr>
        <w:t>各地环保局</w:t>
      </w:r>
      <w:r>
        <w:rPr>
          <w:rFonts w:hint="eastAsia" w:ascii="仿宋_GB2312" w:eastAsia="仿宋_GB2312"/>
          <w:sz w:val="28"/>
          <w:szCs w:val="28"/>
        </w:rPr>
        <w:t>负责将表格统一链接到各环保局网站上进行环境信息公开；</w:t>
      </w:r>
    </w:p>
    <w:p>
      <w:pPr>
        <w:ind w:firstLine="548" w:firstLineChars="196"/>
        <w:jc w:val="left"/>
        <w:rPr>
          <w:rFonts w:ascii="仿宋_GB2312" w:eastAsia="仿宋_GB2312"/>
          <w:sz w:val="28"/>
          <w:szCs w:val="28"/>
        </w:rPr>
      </w:pPr>
      <w:r>
        <w:rPr>
          <w:rFonts w:ascii="仿宋_GB2312" w:eastAsia="仿宋_GB2312"/>
          <w:sz w:val="28"/>
          <w:szCs w:val="28"/>
        </w:rPr>
        <w:t xml:space="preserve">5. </w:t>
      </w:r>
      <w:r>
        <w:rPr>
          <w:rFonts w:hint="eastAsia" w:ascii="仿宋_GB2312" w:eastAsia="仿宋_GB2312"/>
          <w:sz w:val="28"/>
          <w:szCs w:val="28"/>
        </w:rPr>
        <w:t>各地应公开环境信息的重点排污单位包括本行政区域内的国家重点监控企业</w:t>
      </w:r>
      <w:r>
        <w:rPr>
          <w:rFonts w:ascii="仿宋_GB2312" w:eastAsia="仿宋_GB2312"/>
          <w:sz w:val="28"/>
          <w:szCs w:val="28"/>
        </w:rPr>
        <w:t>,</w:t>
      </w:r>
      <w:r>
        <w:rPr>
          <w:rFonts w:hint="eastAsia" w:ascii="仿宋_GB2312" w:eastAsia="仿宋_GB2312"/>
          <w:sz w:val="28"/>
          <w:szCs w:val="28"/>
        </w:rPr>
        <w:t>国家重点监控企业还应公开其自行监测方案。</w:t>
      </w:r>
    </w:p>
    <w:p>
      <w:pPr>
        <w:jc w:val="left"/>
        <w:rPr>
          <w:rFonts w:ascii="仿宋_GB2312" w:eastAsia="仿宋_GB2312"/>
          <w:b/>
          <w:sz w:val="28"/>
          <w:szCs w:val="28"/>
        </w:rPr>
      </w:pPr>
    </w:p>
    <w:sectPr>
      <w:pgSz w:w="16838" w:h="11906" w:orient="landscape"/>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GUwZDBjMzk1NzEyMmRjNWM4YTdiMGRjZTYyMWM0ZmMifQ=="/>
  </w:docVars>
  <w:rsids>
    <w:rsidRoot w:val="00CA6154"/>
    <w:rsid w:val="00006320"/>
    <w:rsid w:val="00006F98"/>
    <w:rsid w:val="00010284"/>
    <w:rsid w:val="00016551"/>
    <w:rsid w:val="000200AC"/>
    <w:rsid w:val="00045E97"/>
    <w:rsid w:val="00064031"/>
    <w:rsid w:val="000671DA"/>
    <w:rsid w:val="000A4E26"/>
    <w:rsid w:val="000B7484"/>
    <w:rsid w:val="000C612D"/>
    <w:rsid w:val="00104815"/>
    <w:rsid w:val="00106B7C"/>
    <w:rsid w:val="001416DB"/>
    <w:rsid w:val="0015446F"/>
    <w:rsid w:val="00166298"/>
    <w:rsid w:val="00172CE5"/>
    <w:rsid w:val="001A60D0"/>
    <w:rsid w:val="001B0147"/>
    <w:rsid w:val="001B4A7E"/>
    <w:rsid w:val="001C2FCB"/>
    <w:rsid w:val="001D3E1B"/>
    <w:rsid w:val="001D4C0A"/>
    <w:rsid w:val="001D59A8"/>
    <w:rsid w:val="001F0C48"/>
    <w:rsid w:val="002039B6"/>
    <w:rsid w:val="002159A2"/>
    <w:rsid w:val="002327B9"/>
    <w:rsid w:val="002464AF"/>
    <w:rsid w:val="00257F0E"/>
    <w:rsid w:val="002624ED"/>
    <w:rsid w:val="0026622F"/>
    <w:rsid w:val="0027422E"/>
    <w:rsid w:val="002753E9"/>
    <w:rsid w:val="00292C43"/>
    <w:rsid w:val="002B0C93"/>
    <w:rsid w:val="002B7122"/>
    <w:rsid w:val="002E0B9D"/>
    <w:rsid w:val="002F342E"/>
    <w:rsid w:val="00313C4B"/>
    <w:rsid w:val="003562FC"/>
    <w:rsid w:val="00360AA8"/>
    <w:rsid w:val="00395173"/>
    <w:rsid w:val="00395BB1"/>
    <w:rsid w:val="003B3273"/>
    <w:rsid w:val="003E3B5C"/>
    <w:rsid w:val="00406E3D"/>
    <w:rsid w:val="004371F4"/>
    <w:rsid w:val="00464055"/>
    <w:rsid w:val="00492400"/>
    <w:rsid w:val="00492AE0"/>
    <w:rsid w:val="00495E68"/>
    <w:rsid w:val="004A25E0"/>
    <w:rsid w:val="004B711A"/>
    <w:rsid w:val="004C0F49"/>
    <w:rsid w:val="004C697B"/>
    <w:rsid w:val="004F4B88"/>
    <w:rsid w:val="004F6BEC"/>
    <w:rsid w:val="00530D12"/>
    <w:rsid w:val="0053494F"/>
    <w:rsid w:val="00542AA0"/>
    <w:rsid w:val="00555443"/>
    <w:rsid w:val="00564C17"/>
    <w:rsid w:val="005820BF"/>
    <w:rsid w:val="005835F3"/>
    <w:rsid w:val="005A20B4"/>
    <w:rsid w:val="005A3D5C"/>
    <w:rsid w:val="005E2AB1"/>
    <w:rsid w:val="005E4F12"/>
    <w:rsid w:val="005F1CA7"/>
    <w:rsid w:val="005F462B"/>
    <w:rsid w:val="00620585"/>
    <w:rsid w:val="00660AE7"/>
    <w:rsid w:val="006C40D4"/>
    <w:rsid w:val="006E70FE"/>
    <w:rsid w:val="00710774"/>
    <w:rsid w:val="00710D92"/>
    <w:rsid w:val="00714E1A"/>
    <w:rsid w:val="00721445"/>
    <w:rsid w:val="00722600"/>
    <w:rsid w:val="0074222B"/>
    <w:rsid w:val="00773A1F"/>
    <w:rsid w:val="007C0D91"/>
    <w:rsid w:val="007D64BC"/>
    <w:rsid w:val="007E6FDC"/>
    <w:rsid w:val="00802B8B"/>
    <w:rsid w:val="00802E3E"/>
    <w:rsid w:val="00803665"/>
    <w:rsid w:val="00826B59"/>
    <w:rsid w:val="0083117F"/>
    <w:rsid w:val="008316B2"/>
    <w:rsid w:val="00840B4A"/>
    <w:rsid w:val="0087384E"/>
    <w:rsid w:val="00877A3C"/>
    <w:rsid w:val="0088016C"/>
    <w:rsid w:val="008C4680"/>
    <w:rsid w:val="008D54EC"/>
    <w:rsid w:val="008D69CD"/>
    <w:rsid w:val="008E2117"/>
    <w:rsid w:val="008E6E09"/>
    <w:rsid w:val="009104AD"/>
    <w:rsid w:val="0091091A"/>
    <w:rsid w:val="00921ABB"/>
    <w:rsid w:val="00932A5B"/>
    <w:rsid w:val="0093398E"/>
    <w:rsid w:val="00943681"/>
    <w:rsid w:val="00944803"/>
    <w:rsid w:val="0096084E"/>
    <w:rsid w:val="00965BAF"/>
    <w:rsid w:val="0097381B"/>
    <w:rsid w:val="0097513B"/>
    <w:rsid w:val="00976262"/>
    <w:rsid w:val="0098415C"/>
    <w:rsid w:val="009951D0"/>
    <w:rsid w:val="009A4628"/>
    <w:rsid w:val="009E1696"/>
    <w:rsid w:val="00A210E6"/>
    <w:rsid w:val="00A35791"/>
    <w:rsid w:val="00A458EE"/>
    <w:rsid w:val="00A53795"/>
    <w:rsid w:val="00A7694A"/>
    <w:rsid w:val="00AF009C"/>
    <w:rsid w:val="00AF0E99"/>
    <w:rsid w:val="00AF3579"/>
    <w:rsid w:val="00B02D59"/>
    <w:rsid w:val="00B12935"/>
    <w:rsid w:val="00B75365"/>
    <w:rsid w:val="00BA6920"/>
    <w:rsid w:val="00BC6945"/>
    <w:rsid w:val="00BE4B7E"/>
    <w:rsid w:val="00C0270B"/>
    <w:rsid w:val="00C4434E"/>
    <w:rsid w:val="00C66142"/>
    <w:rsid w:val="00C7119F"/>
    <w:rsid w:val="00C76687"/>
    <w:rsid w:val="00CA38BF"/>
    <w:rsid w:val="00CA6154"/>
    <w:rsid w:val="00CD27BD"/>
    <w:rsid w:val="00CD54D6"/>
    <w:rsid w:val="00CF0A61"/>
    <w:rsid w:val="00D17FF9"/>
    <w:rsid w:val="00D2227F"/>
    <w:rsid w:val="00D2671B"/>
    <w:rsid w:val="00D46EA6"/>
    <w:rsid w:val="00D5449B"/>
    <w:rsid w:val="00D63192"/>
    <w:rsid w:val="00D70D99"/>
    <w:rsid w:val="00DC1FED"/>
    <w:rsid w:val="00E1356F"/>
    <w:rsid w:val="00E14984"/>
    <w:rsid w:val="00E2676A"/>
    <w:rsid w:val="00E30E99"/>
    <w:rsid w:val="00E446C1"/>
    <w:rsid w:val="00E5449E"/>
    <w:rsid w:val="00E74FC3"/>
    <w:rsid w:val="00EA2EFC"/>
    <w:rsid w:val="00EA5764"/>
    <w:rsid w:val="00EB7D06"/>
    <w:rsid w:val="00EE1C42"/>
    <w:rsid w:val="00EE4924"/>
    <w:rsid w:val="00EF0EE5"/>
    <w:rsid w:val="00F037AA"/>
    <w:rsid w:val="00F10AE4"/>
    <w:rsid w:val="00F34296"/>
    <w:rsid w:val="00F37986"/>
    <w:rsid w:val="00F43F1B"/>
    <w:rsid w:val="00F44DF8"/>
    <w:rsid w:val="00F533B3"/>
    <w:rsid w:val="00F67BE1"/>
    <w:rsid w:val="00FB1C40"/>
    <w:rsid w:val="56A25F37"/>
    <w:rsid w:val="6E9C4796"/>
    <w:rsid w:val="7FD36A2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qFormat/>
    <w:uiPriority w:val="99"/>
    <w:pPr>
      <w:tabs>
        <w:tab w:val="center" w:pos="4153"/>
        <w:tab w:val="right" w:pos="8306"/>
      </w:tabs>
      <w:snapToGrid w:val="0"/>
      <w:jc w:val="left"/>
    </w:pPr>
    <w:rPr>
      <w:kern w:val="0"/>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kern w:val="0"/>
      <w:sz w:val="18"/>
      <w:szCs w:val="18"/>
    </w:rPr>
  </w:style>
  <w:style w:type="table" w:styleId="5">
    <w:name w:val="Table Grid"/>
    <w:basedOn w:val="4"/>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Hyperlink"/>
    <w:unhideWhenUsed/>
    <w:qFormat/>
    <w:uiPriority w:val="99"/>
    <w:rPr>
      <w:color w:val="0000FF"/>
      <w:u w:val="single"/>
    </w:rPr>
  </w:style>
  <w:style w:type="character" w:customStyle="1" w:styleId="8">
    <w:name w:val="页眉 Char"/>
    <w:link w:val="3"/>
    <w:semiHidden/>
    <w:qFormat/>
    <w:locked/>
    <w:uiPriority w:val="99"/>
    <w:rPr>
      <w:rFonts w:cs="Times New Roman"/>
      <w:sz w:val="18"/>
      <w:szCs w:val="18"/>
    </w:rPr>
  </w:style>
  <w:style w:type="character" w:customStyle="1" w:styleId="9">
    <w:name w:val="页脚 Char"/>
    <w:link w:val="2"/>
    <w:semiHidden/>
    <w:qFormat/>
    <w:locked/>
    <w:uiPriority w:val="99"/>
    <w:rPr>
      <w:rFonts w:cs="Times New Roman"/>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1214</Words>
  <Characters>1597</Characters>
  <Lines>14</Lines>
  <Paragraphs>3</Paragraphs>
  <TotalTime>5</TotalTime>
  <ScaleCrop>false</ScaleCrop>
  <LinksUpToDate>false</LinksUpToDate>
  <CharactersWithSpaces>1629</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2018-09-26T05:46:00Z</dcterms:created>
  <dc:creator>沈艺</dc:creator>
  <cp:lastModifiedBy>罂粟</cp:lastModifiedBy>
  <cp:lastPrinted>2018-10-09T08:01:00Z</cp:lastPrinted>
  <dcterms:modified xsi:type="dcterms:W3CDTF">2022-09-05T13:39:07Z</dcterms:modified>
  <dc:title>苏州市重点排污单位环境信息公开表</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49949F9604E6473AAFA89EB98C2000EE</vt:lpwstr>
  </property>
</Properties>
</file>